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8BF2A6">
      <w:pPr>
        <w:widowControl/>
        <w:jc w:val="left"/>
        <w:rPr>
          <w:rFonts w:ascii="宋体" w:hAnsi="宋体" w:eastAsia="宋体" w:cs="宋体"/>
          <w:b/>
          <w:bCs/>
          <w:color w:val="000000"/>
          <w:kern w:val="0"/>
          <w:sz w:val="84"/>
          <w:szCs w:val="84"/>
        </w:rPr>
      </w:pPr>
    </w:p>
    <w:p w14:paraId="095646C5">
      <w:pPr>
        <w:pStyle w:val="2"/>
      </w:pPr>
    </w:p>
    <w:p w14:paraId="4457C43E">
      <w:pPr>
        <w:widowControl/>
        <w:jc w:val="left"/>
        <w:rPr>
          <w:rFonts w:ascii="宋体" w:hAnsi="宋体" w:eastAsia="宋体" w:cs="宋体"/>
          <w:b/>
          <w:bCs/>
          <w:color w:val="000000"/>
          <w:kern w:val="0"/>
          <w:sz w:val="84"/>
          <w:szCs w:val="84"/>
        </w:rPr>
      </w:pPr>
    </w:p>
    <w:p w14:paraId="6695D79D">
      <w:pPr>
        <w:widowControl/>
        <w:jc w:val="center"/>
        <w:rPr>
          <w:rFonts w:ascii="宋体" w:hAnsi="宋体" w:eastAsia="宋体" w:cs="宋体"/>
          <w:b/>
          <w:bCs/>
          <w:color w:val="000000"/>
          <w:kern w:val="0"/>
          <w:sz w:val="84"/>
          <w:szCs w:val="84"/>
        </w:rPr>
      </w:pPr>
      <w:r>
        <w:rPr>
          <w:rFonts w:hint="eastAsia" w:ascii="宋体" w:hAnsi="宋体" w:eastAsia="宋体" w:cs="宋体"/>
          <w:b/>
          <w:bCs/>
          <w:color w:val="000000"/>
          <w:kern w:val="0"/>
          <w:sz w:val="84"/>
          <w:szCs w:val="84"/>
        </w:rPr>
        <w:t>协 商 文 件</w:t>
      </w:r>
    </w:p>
    <w:p w14:paraId="18639C63">
      <w:pPr>
        <w:widowControl/>
        <w:rPr>
          <w:rFonts w:ascii="宋体" w:hAnsi="宋体" w:eastAsia="宋体" w:cs="宋体"/>
          <w:b/>
          <w:bCs/>
          <w:color w:val="000000"/>
          <w:kern w:val="0"/>
          <w:sz w:val="84"/>
          <w:szCs w:val="84"/>
        </w:rPr>
      </w:pPr>
    </w:p>
    <w:p w14:paraId="4CC35C70">
      <w:pPr>
        <w:widowControl/>
        <w:rPr>
          <w:rFonts w:ascii="宋体" w:hAnsi="宋体" w:eastAsia="宋体" w:cs="宋体"/>
          <w:b/>
          <w:bCs/>
          <w:color w:val="000000"/>
          <w:kern w:val="0"/>
          <w:sz w:val="84"/>
          <w:szCs w:val="84"/>
        </w:rPr>
      </w:pPr>
    </w:p>
    <w:p w14:paraId="2CE1DC45">
      <w:pPr>
        <w:widowControl/>
        <w:jc w:val="left"/>
        <w:outlineLvl w:val="0"/>
        <w:rPr>
          <w:rFonts w:hint="eastAsia" w:ascii="宋体" w:hAnsi="宋体" w:eastAsia="宋体" w:cs="宋体"/>
          <w:b/>
          <w:bCs/>
          <w:color w:val="000000"/>
          <w:kern w:val="0"/>
          <w:sz w:val="36"/>
          <w:szCs w:val="36"/>
          <w:lang w:eastAsia="zh-CN"/>
        </w:rPr>
      </w:pPr>
      <w:bookmarkStart w:id="0" w:name="_Toc27190"/>
      <w:r>
        <w:rPr>
          <w:rFonts w:hint="eastAsia" w:ascii="宋体" w:hAnsi="宋体" w:eastAsia="宋体" w:cs="宋体"/>
          <w:b/>
          <w:bCs/>
          <w:color w:val="000000"/>
          <w:kern w:val="0"/>
          <w:sz w:val="36"/>
          <w:szCs w:val="36"/>
        </w:rPr>
        <w:t>项目编号：</w:t>
      </w:r>
      <w:bookmarkEnd w:id="0"/>
      <w:r>
        <w:rPr>
          <w:rFonts w:hint="eastAsia" w:ascii="宋体" w:hAnsi="宋体" w:eastAsia="宋体" w:cs="宋体"/>
          <w:b/>
          <w:bCs/>
          <w:color w:val="0000FF"/>
          <w:kern w:val="0"/>
          <w:sz w:val="36"/>
          <w:szCs w:val="36"/>
          <w:lang w:eastAsia="zh-CN"/>
        </w:rPr>
        <w:t>JSZC-321100-JXCG-D2025-0092</w:t>
      </w:r>
    </w:p>
    <w:p w14:paraId="438D291D">
      <w:pPr>
        <w:widowControl/>
        <w:jc w:val="left"/>
        <w:rPr>
          <w:rFonts w:ascii="宋体" w:hAnsi="宋体" w:eastAsia="宋体" w:cs="宋体"/>
          <w:b/>
          <w:bCs/>
          <w:color w:val="000000"/>
          <w:kern w:val="0"/>
          <w:sz w:val="36"/>
          <w:szCs w:val="36"/>
        </w:rPr>
      </w:pPr>
    </w:p>
    <w:p w14:paraId="0802F156">
      <w:pPr>
        <w:widowControl/>
        <w:jc w:val="left"/>
        <w:rPr>
          <w:rFonts w:hint="eastAsia" w:ascii="宋体" w:hAnsi="宋体" w:eastAsia="宋体" w:cs="宋体"/>
          <w:b/>
          <w:bCs/>
          <w:color w:val="000000"/>
          <w:kern w:val="0"/>
          <w:sz w:val="36"/>
          <w:szCs w:val="36"/>
          <w:lang w:eastAsia="zh-CN"/>
        </w:rPr>
      </w:pPr>
      <w:r>
        <w:rPr>
          <w:rFonts w:hint="eastAsia" w:ascii="宋体" w:hAnsi="宋体" w:eastAsia="宋体" w:cs="宋体"/>
          <w:b/>
          <w:bCs/>
          <w:color w:val="000000"/>
          <w:kern w:val="0"/>
          <w:sz w:val="36"/>
          <w:szCs w:val="36"/>
        </w:rPr>
        <w:t>项目名称：</w:t>
      </w:r>
      <w:r>
        <w:rPr>
          <w:rFonts w:hint="eastAsia" w:ascii="宋体" w:hAnsi="宋体" w:eastAsia="宋体" w:cs="宋体"/>
          <w:b/>
          <w:bCs/>
          <w:color w:val="0000FF"/>
          <w:kern w:val="0"/>
          <w:sz w:val="36"/>
          <w:szCs w:val="36"/>
          <w:lang w:eastAsia="zh-CN"/>
        </w:rPr>
        <w:t>镇江市商务局2025年承担市政府投资环境推广及双向投资咨询服务采购</w:t>
      </w:r>
    </w:p>
    <w:p w14:paraId="38701E97">
      <w:pPr>
        <w:widowControl/>
        <w:jc w:val="left"/>
        <w:rPr>
          <w:rFonts w:ascii="宋体" w:hAnsi="宋体" w:eastAsia="宋体" w:cs="宋体"/>
          <w:b/>
          <w:bCs/>
          <w:color w:val="000000"/>
          <w:kern w:val="0"/>
          <w:sz w:val="36"/>
          <w:szCs w:val="36"/>
        </w:rPr>
      </w:pPr>
    </w:p>
    <w:p w14:paraId="0C2F65A5">
      <w:pPr>
        <w:widowControl/>
        <w:jc w:val="left"/>
        <w:rPr>
          <w:rFonts w:ascii="宋体" w:hAnsi="宋体" w:eastAsia="宋体" w:cs="宋体"/>
          <w:b/>
          <w:bCs/>
          <w:color w:val="000000"/>
          <w:kern w:val="0"/>
          <w:sz w:val="36"/>
          <w:szCs w:val="36"/>
        </w:rPr>
      </w:pPr>
    </w:p>
    <w:p w14:paraId="227AF881">
      <w:pPr>
        <w:widowControl/>
        <w:jc w:val="left"/>
        <w:rPr>
          <w:rFonts w:ascii="宋体" w:hAnsi="宋体" w:eastAsia="宋体" w:cs="宋体"/>
          <w:b/>
          <w:bCs/>
          <w:color w:val="000000"/>
          <w:kern w:val="0"/>
          <w:sz w:val="36"/>
          <w:szCs w:val="36"/>
        </w:rPr>
      </w:pPr>
    </w:p>
    <w:p w14:paraId="42600E5C">
      <w:pPr>
        <w:widowControl/>
        <w:jc w:val="left"/>
        <w:rPr>
          <w:rFonts w:ascii="宋体" w:hAnsi="宋体" w:eastAsia="宋体" w:cs="宋体"/>
          <w:b/>
          <w:bCs/>
          <w:color w:val="000000"/>
          <w:kern w:val="0"/>
          <w:sz w:val="36"/>
          <w:szCs w:val="36"/>
        </w:rPr>
      </w:pPr>
    </w:p>
    <w:p w14:paraId="6CF38F6D">
      <w:pPr>
        <w:pStyle w:val="4"/>
      </w:pPr>
    </w:p>
    <w:p w14:paraId="25B2378E">
      <w:pPr>
        <w:widowControl/>
        <w:jc w:val="left"/>
        <w:rPr>
          <w:rFonts w:ascii="宋体" w:hAnsi="宋体" w:eastAsia="宋体" w:cs="宋体"/>
          <w:b/>
          <w:bCs/>
          <w:color w:val="000000"/>
          <w:kern w:val="0"/>
          <w:sz w:val="36"/>
          <w:szCs w:val="36"/>
        </w:rPr>
      </w:pPr>
    </w:p>
    <w:p w14:paraId="57161B2A">
      <w:pPr>
        <w:widowControl/>
        <w:jc w:val="center"/>
        <w:outlineLvl w:val="0"/>
        <w:rPr>
          <w:rFonts w:ascii="宋体" w:hAnsi="宋体" w:eastAsia="宋体" w:cs="宋体"/>
          <w:b/>
          <w:bCs/>
          <w:color w:val="0000FF"/>
          <w:kern w:val="0"/>
          <w:sz w:val="31"/>
          <w:szCs w:val="31"/>
        </w:rPr>
      </w:pPr>
      <w:bookmarkStart w:id="1" w:name="_Toc1115"/>
      <w:r>
        <w:rPr>
          <w:rFonts w:hint="eastAsia" w:ascii="宋体" w:hAnsi="宋体" w:eastAsia="宋体" w:cs="宋体"/>
          <w:b/>
          <w:bCs/>
          <w:color w:val="0000FF"/>
          <w:kern w:val="0"/>
          <w:sz w:val="31"/>
          <w:szCs w:val="31"/>
        </w:rPr>
        <w:t>江苏建协全过程工程咨询有限公司</w:t>
      </w:r>
      <w:bookmarkEnd w:id="1"/>
    </w:p>
    <w:p w14:paraId="3B250226">
      <w:pPr>
        <w:widowControl/>
        <w:jc w:val="center"/>
      </w:pPr>
      <w:r>
        <w:rPr>
          <w:rFonts w:hint="eastAsia" w:ascii="宋体" w:hAnsi="宋体" w:eastAsia="宋体" w:cs="宋体"/>
          <w:b/>
          <w:bCs/>
          <w:color w:val="0000FF"/>
          <w:kern w:val="0"/>
          <w:sz w:val="31"/>
          <w:szCs w:val="31"/>
        </w:rPr>
        <w:t>202</w:t>
      </w:r>
      <w:r>
        <w:rPr>
          <w:rFonts w:hint="eastAsia" w:ascii="宋体" w:hAnsi="宋体" w:eastAsia="宋体" w:cs="宋体"/>
          <w:b/>
          <w:bCs/>
          <w:color w:val="0000FF"/>
          <w:kern w:val="0"/>
          <w:sz w:val="31"/>
          <w:szCs w:val="31"/>
          <w:lang w:val="en-US" w:eastAsia="zh-CN"/>
        </w:rPr>
        <w:t>5</w:t>
      </w:r>
      <w:r>
        <w:rPr>
          <w:rFonts w:hint="eastAsia" w:ascii="宋体" w:hAnsi="宋体" w:eastAsia="宋体" w:cs="宋体"/>
          <w:b/>
          <w:bCs/>
          <w:color w:val="0000FF"/>
          <w:kern w:val="0"/>
          <w:sz w:val="31"/>
          <w:szCs w:val="31"/>
        </w:rPr>
        <w:t>年</w:t>
      </w:r>
      <w:r>
        <w:rPr>
          <w:rFonts w:hint="eastAsia" w:ascii="宋体" w:hAnsi="宋体" w:eastAsia="宋体" w:cs="宋体"/>
          <w:b/>
          <w:bCs/>
          <w:color w:val="0000FF"/>
          <w:kern w:val="0"/>
          <w:sz w:val="31"/>
          <w:szCs w:val="31"/>
          <w:lang w:val="en-US" w:eastAsia="zh-CN"/>
        </w:rPr>
        <w:t>11</w:t>
      </w:r>
      <w:r>
        <w:rPr>
          <w:rFonts w:hint="eastAsia" w:ascii="宋体" w:hAnsi="宋体" w:eastAsia="宋体" w:cs="宋体"/>
          <w:b/>
          <w:bCs/>
          <w:color w:val="0000FF"/>
          <w:kern w:val="0"/>
          <w:sz w:val="31"/>
          <w:szCs w:val="31"/>
        </w:rPr>
        <w:t>月</w:t>
      </w:r>
    </w:p>
    <w:p w14:paraId="00C43DFB">
      <w:pPr>
        <w:widowControl/>
        <w:spacing w:before="320" w:after="320" w:line="480" w:lineRule="auto"/>
        <w:jc w:val="center"/>
        <w:rPr>
          <w:rFonts w:ascii="宋体" w:hAnsi="宋体" w:eastAsia="宋体" w:cs="宋体"/>
          <w:b/>
          <w:bCs/>
          <w:color w:val="000000"/>
          <w:kern w:val="0"/>
          <w:sz w:val="43"/>
          <w:szCs w:val="43"/>
        </w:rPr>
        <w:sectPr>
          <w:pgSz w:w="11906" w:h="16838"/>
          <w:pgMar w:top="1440" w:right="1706" w:bottom="1338" w:left="1803" w:header="851" w:footer="992" w:gutter="0"/>
          <w:cols w:space="0" w:num="1"/>
          <w:docGrid w:type="lines" w:linePitch="312" w:charSpace="0"/>
        </w:sectPr>
      </w:pPr>
    </w:p>
    <w:p w14:paraId="71F86B9F">
      <w:pPr>
        <w:widowControl/>
        <w:spacing w:before="320" w:after="320" w:line="480" w:lineRule="auto"/>
        <w:jc w:val="center"/>
        <w:outlineLvl w:val="0"/>
      </w:pPr>
      <w:bookmarkStart w:id="2" w:name="_Toc19212"/>
      <w:r>
        <w:rPr>
          <w:rFonts w:hint="eastAsia" w:ascii="宋体" w:hAnsi="宋体" w:eastAsia="宋体" w:cs="宋体"/>
          <w:b/>
          <w:bCs/>
          <w:color w:val="000000"/>
          <w:kern w:val="0"/>
          <w:sz w:val="43"/>
          <w:szCs w:val="43"/>
        </w:rPr>
        <w:t>协商文件目录</w:t>
      </w:r>
      <w:bookmarkEnd w:id="2"/>
    </w:p>
    <w:sdt>
      <w:sdtPr>
        <w:rPr>
          <w:rFonts w:hint="eastAsia" w:ascii="宋体" w:hAnsi="宋体" w:eastAsia="宋体" w:cs="宋体"/>
          <w:sz w:val="28"/>
          <w:szCs w:val="28"/>
        </w:rPr>
        <w:id w:val="147466221"/>
        <w:docPartObj>
          <w:docPartGallery w:val="Table of Contents"/>
          <w:docPartUnique/>
        </w:docPartObj>
      </w:sdtPr>
      <w:sdtEndPr>
        <w:rPr>
          <w:rFonts w:hint="eastAsia" w:ascii="宋体" w:hAnsi="宋体" w:eastAsia="宋体" w:cs="宋体"/>
          <w:bCs/>
          <w:color w:val="000000"/>
          <w:kern w:val="0"/>
          <w:sz w:val="21"/>
          <w:szCs w:val="36"/>
        </w:rPr>
      </w:sdtEndPr>
      <w:sdtContent>
        <w:p w14:paraId="36D4F7E1">
          <w:pPr>
            <w:jc w:val="center"/>
            <w:rPr>
              <w:rFonts w:ascii="宋体" w:hAnsi="宋体" w:eastAsia="宋体" w:cs="宋体"/>
              <w:szCs w:val="21"/>
            </w:rPr>
          </w:pPr>
          <w:r>
            <w:rPr>
              <w:rFonts w:hint="eastAsia" w:ascii="宋体" w:hAnsi="宋体" w:eastAsia="宋体" w:cs="宋体"/>
              <w:b/>
              <w:bCs/>
              <w:color w:val="000000"/>
              <w:kern w:val="0"/>
              <w:sz w:val="28"/>
              <w:szCs w:val="28"/>
            </w:rPr>
            <w:fldChar w:fldCharType="begin"/>
          </w:r>
          <w:r>
            <w:rPr>
              <w:rFonts w:hint="eastAsia" w:ascii="宋体" w:hAnsi="宋体" w:eastAsia="宋体" w:cs="宋体"/>
              <w:b/>
              <w:bCs/>
              <w:color w:val="000000"/>
              <w:kern w:val="0"/>
              <w:sz w:val="28"/>
              <w:szCs w:val="28"/>
            </w:rPr>
            <w:instrText xml:space="preserve">TOC \o "1-1" \h \u </w:instrText>
          </w:r>
          <w:r>
            <w:rPr>
              <w:rFonts w:hint="eastAsia" w:ascii="宋体" w:hAnsi="宋体" w:eastAsia="宋体" w:cs="宋体"/>
              <w:b/>
              <w:bCs/>
              <w:color w:val="000000"/>
              <w:kern w:val="0"/>
              <w:sz w:val="28"/>
              <w:szCs w:val="28"/>
            </w:rPr>
            <w:fldChar w:fldCharType="separate"/>
          </w:r>
        </w:p>
        <w:p w14:paraId="6477E0E5">
          <w:pPr>
            <w:pStyle w:val="30"/>
            <w:tabs>
              <w:tab w:val="right" w:leader="dot" w:pos="8397"/>
            </w:tabs>
            <w:rPr>
              <w:rFonts w:ascii="宋体" w:hAnsi="宋体" w:cs="宋体"/>
              <w:sz w:val="28"/>
              <w:szCs w:val="28"/>
            </w:rPr>
          </w:pPr>
          <w:r>
            <w:fldChar w:fldCharType="begin"/>
          </w:r>
          <w:r>
            <w:instrText xml:space="preserve"> HYPERLINK \l "_Toc22922" </w:instrText>
          </w:r>
          <w:r>
            <w:fldChar w:fldCharType="separate"/>
          </w:r>
          <w:r>
            <w:rPr>
              <w:rFonts w:hint="eastAsia" w:ascii="宋体" w:hAnsi="宋体" w:cs="宋体"/>
              <w:bCs/>
              <w:sz w:val="28"/>
              <w:szCs w:val="28"/>
            </w:rPr>
            <w:t>第一部分 协商邀请函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_Toc22922 \h </w:instrText>
          </w:r>
          <w:r>
            <w:rPr>
              <w:rFonts w:hint="eastAsia" w:ascii="宋体" w:hAnsi="宋体" w:cs="宋体"/>
              <w:sz w:val="28"/>
              <w:szCs w:val="28"/>
            </w:rPr>
            <w:fldChar w:fldCharType="separate"/>
          </w:r>
          <w:r>
            <w:rPr>
              <w:rFonts w:hint="eastAsia" w:ascii="宋体" w:hAnsi="宋体" w:cs="宋体"/>
              <w:sz w:val="28"/>
              <w:szCs w:val="28"/>
            </w:rPr>
            <w:t>2</w:t>
          </w:r>
          <w:r>
            <w:rPr>
              <w:rFonts w:hint="eastAsia" w:ascii="宋体" w:hAnsi="宋体" w:cs="宋体"/>
              <w:sz w:val="28"/>
              <w:szCs w:val="28"/>
            </w:rPr>
            <w:fldChar w:fldCharType="end"/>
          </w:r>
          <w:r>
            <w:rPr>
              <w:rFonts w:hint="eastAsia" w:ascii="宋体" w:hAnsi="宋体" w:cs="宋体"/>
              <w:sz w:val="28"/>
              <w:szCs w:val="28"/>
            </w:rPr>
            <w:fldChar w:fldCharType="end"/>
          </w:r>
        </w:p>
        <w:p w14:paraId="4EDAA220">
          <w:pPr>
            <w:pStyle w:val="30"/>
            <w:tabs>
              <w:tab w:val="right" w:leader="dot" w:pos="8397"/>
            </w:tabs>
            <w:rPr>
              <w:rFonts w:ascii="宋体" w:hAnsi="宋体" w:cs="宋体"/>
              <w:sz w:val="28"/>
              <w:szCs w:val="28"/>
            </w:rPr>
          </w:pPr>
          <w:r>
            <w:fldChar w:fldCharType="begin"/>
          </w:r>
          <w:r>
            <w:instrText xml:space="preserve"> HYPERLINK \l "_Toc24718" </w:instrText>
          </w:r>
          <w:r>
            <w:fldChar w:fldCharType="separate"/>
          </w:r>
          <w:r>
            <w:rPr>
              <w:rFonts w:hint="eastAsia" w:ascii="宋体" w:hAnsi="宋体" w:cs="宋体"/>
              <w:bCs/>
              <w:sz w:val="28"/>
              <w:szCs w:val="28"/>
            </w:rPr>
            <w:t>第二部分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_Toc24718 \h </w:instrText>
          </w:r>
          <w:r>
            <w:rPr>
              <w:rFonts w:hint="eastAsia" w:ascii="宋体" w:hAnsi="宋体" w:cs="宋体"/>
              <w:sz w:val="28"/>
              <w:szCs w:val="28"/>
            </w:rPr>
            <w:fldChar w:fldCharType="separate"/>
          </w:r>
          <w:r>
            <w:rPr>
              <w:rFonts w:hint="eastAsia" w:ascii="宋体" w:hAnsi="宋体" w:cs="宋体"/>
              <w:sz w:val="28"/>
              <w:szCs w:val="28"/>
            </w:rPr>
            <w:t>6</w:t>
          </w:r>
          <w:r>
            <w:rPr>
              <w:rFonts w:hint="eastAsia" w:ascii="宋体" w:hAnsi="宋体" w:cs="宋体"/>
              <w:sz w:val="28"/>
              <w:szCs w:val="28"/>
            </w:rPr>
            <w:fldChar w:fldCharType="end"/>
          </w:r>
          <w:r>
            <w:rPr>
              <w:rFonts w:hint="eastAsia" w:ascii="宋体" w:hAnsi="宋体" w:cs="宋体"/>
              <w:sz w:val="28"/>
              <w:szCs w:val="28"/>
            </w:rPr>
            <w:fldChar w:fldCharType="end"/>
          </w:r>
        </w:p>
        <w:p w14:paraId="0C02FC02">
          <w:pPr>
            <w:pStyle w:val="30"/>
            <w:tabs>
              <w:tab w:val="right" w:leader="dot" w:pos="8397"/>
            </w:tabs>
            <w:rPr>
              <w:rFonts w:ascii="宋体" w:hAnsi="宋体" w:cs="宋体"/>
              <w:sz w:val="28"/>
              <w:szCs w:val="28"/>
            </w:rPr>
          </w:pPr>
          <w:r>
            <w:fldChar w:fldCharType="begin"/>
          </w:r>
          <w:r>
            <w:instrText xml:space="preserve"> HYPERLINK \l "_Toc25977" </w:instrText>
          </w:r>
          <w:r>
            <w:fldChar w:fldCharType="separate"/>
          </w:r>
          <w:r>
            <w:rPr>
              <w:rFonts w:hint="eastAsia" w:ascii="宋体" w:hAnsi="宋体" w:cs="宋体"/>
              <w:bCs/>
              <w:sz w:val="28"/>
              <w:szCs w:val="28"/>
            </w:rPr>
            <w:t>第三部分 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_Toc25977 \h </w:instrText>
          </w:r>
          <w:r>
            <w:rPr>
              <w:rFonts w:hint="eastAsia" w:ascii="宋体" w:hAnsi="宋体" w:cs="宋体"/>
              <w:sz w:val="28"/>
              <w:szCs w:val="28"/>
            </w:rPr>
            <w:fldChar w:fldCharType="separate"/>
          </w:r>
          <w:r>
            <w:rPr>
              <w:rFonts w:hint="eastAsia" w:ascii="宋体" w:hAnsi="宋体" w:cs="宋体"/>
              <w:sz w:val="28"/>
              <w:szCs w:val="28"/>
            </w:rPr>
            <w:t>13</w:t>
          </w:r>
          <w:r>
            <w:rPr>
              <w:rFonts w:hint="eastAsia" w:ascii="宋体" w:hAnsi="宋体" w:cs="宋体"/>
              <w:sz w:val="28"/>
              <w:szCs w:val="28"/>
            </w:rPr>
            <w:fldChar w:fldCharType="end"/>
          </w:r>
          <w:r>
            <w:rPr>
              <w:rFonts w:hint="eastAsia" w:ascii="宋体" w:hAnsi="宋体" w:cs="宋体"/>
              <w:sz w:val="28"/>
              <w:szCs w:val="28"/>
            </w:rPr>
            <w:fldChar w:fldCharType="end"/>
          </w:r>
        </w:p>
        <w:p w14:paraId="1FF55B50">
          <w:pPr>
            <w:pStyle w:val="30"/>
            <w:tabs>
              <w:tab w:val="right" w:leader="dot" w:pos="8397"/>
            </w:tabs>
            <w:rPr>
              <w:rFonts w:ascii="宋体" w:hAnsi="宋体" w:cs="宋体"/>
              <w:sz w:val="28"/>
              <w:szCs w:val="28"/>
            </w:rPr>
          </w:pPr>
          <w:r>
            <w:fldChar w:fldCharType="begin"/>
          </w:r>
          <w:r>
            <w:instrText xml:space="preserve"> HYPERLINK \l "_Toc13441" </w:instrText>
          </w:r>
          <w:r>
            <w:fldChar w:fldCharType="separate"/>
          </w:r>
          <w:r>
            <w:rPr>
              <w:rFonts w:hint="eastAsia" w:ascii="宋体" w:hAnsi="宋体" w:cs="宋体"/>
              <w:bCs/>
              <w:sz w:val="28"/>
              <w:szCs w:val="28"/>
            </w:rPr>
            <w:t>第四部分 合同条款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_Toc13441 \h </w:instrText>
          </w:r>
          <w:r>
            <w:rPr>
              <w:rFonts w:hint="eastAsia" w:ascii="宋体" w:hAnsi="宋体" w:cs="宋体"/>
              <w:sz w:val="28"/>
              <w:szCs w:val="28"/>
            </w:rPr>
            <w:fldChar w:fldCharType="separate"/>
          </w:r>
          <w:r>
            <w:rPr>
              <w:rFonts w:hint="eastAsia" w:ascii="宋体" w:hAnsi="宋体" w:cs="宋体"/>
              <w:sz w:val="28"/>
              <w:szCs w:val="28"/>
            </w:rPr>
            <w:t>18</w:t>
          </w:r>
          <w:r>
            <w:rPr>
              <w:rFonts w:hint="eastAsia" w:ascii="宋体" w:hAnsi="宋体" w:cs="宋体"/>
              <w:sz w:val="28"/>
              <w:szCs w:val="28"/>
            </w:rPr>
            <w:fldChar w:fldCharType="end"/>
          </w:r>
          <w:r>
            <w:rPr>
              <w:rFonts w:hint="eastAsia" w:ascii="宋体" w:hAnsi="宋体" w:cs="宋体"/>
              <w:sz w:val="28"/>
              <w:szCs w:val="28"/>
            </w:rPr>
            <w:fldChar w:fldCharType="end"/>
          </w:r>
        </w:p>
        <w:p w14:paraId="11FE0E1A">
          <w:pPr>
            <w:pStyle w:val="30"/>
            <w:tabs>
              <w:tab w:val="right" w:leader="dot" w:pos="8397"/>
            </w:tabs>
            <w:rPr>
              <w:rFonts w:ascii="宋体" w:hAnsi="宋体" w:cs="宋体"/>
              <w:sz w:val="28"/>
              <w:szCs w:val="28"/>
            </w:rPr>
          </w:pPr>
          <w:r>
            <w:fldChar w:fldCharType="begin"/>
          </w:r>
          <w:r>
            <w:instrText xml:space="preserve"> HYPERLINK \l "_Toc27387" </w:instrText>
          </w:r>
          <w:r>
            <w:fldChar w:fldCharType="separate"/>
          </w:r>
          <w:r>
            <w:rPr>
              <w:rFonts w:hint="eastAsia" w:ascii="宋体" w:hAnsi="宋体" w:cs="宋体"/>
              <w:bCs/>
              <w:sz w:val="28"/>
              <w:szCs w:val="28"/>
            </w:rPr>
            <w:t>第五部分 响应文件格式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_Toc27387 \h </w:instrText>
          </w:r>
          <w:r>
            <w:rPr>
              <w:rFonts w:hint="eastAsia" w:ascii="宋体" w:hAnsi="宋体" w:cs="宋体"/>
              <w:sz w:val="28"/>
              <w:szCs w:val="28"/>
            </w:rPr>
            <w:fldChar w:fldCharType="separate"/>
          </w:r>
          <w:r>
            <w:rPr>
              <w:rFonts w:hint="eastAsia" w:ascii="宋体" w:hAnsi="宋体" w:cs="宋体"/>
              <w:sz w:val="28"/>
              <w:szCs w:val="28"/>
            </w:rPr>
            <w:t>27</w:t>
          </w:r>
          <w:r>
            <w:rPr>
              <w:rFonts w:hint="eastAsia" w:ascii="宋体" w:hAnsi="宋体" w:cs="宋体"/>
              <w:sz w:val="28"/>
              <w:szCs w:val="28"/>
            </w:rPr>
            <w:fldChar w:fldCharType="end"/>
          </w:r>
          <w:r>
            <w:rPr>
              <w:rFonts w:hint="eastAsia" w:ascii="宋体" w:hAnsi="宋体" w:cs="宋体"/>
              <w:sz w:val="28"/>
              <w:szCs w:val="28"/>
            </w:rPr>
            <w:fldChar w:fldCharType="end"/>
          </w:r>
        </w:p>
        <w:p w14:paraId="52CDEC3A">
          <w:pPr>
            <w:rPr>
              <w:rFonts w:ascii="宋体" w:hAnsi="宋体" w:eastAsia="宋体" w:cs="宋体"/>
              <w:b/>
              <w:bCs/>
              <w:color w:val="000000"/>
              <w:kern w:val="0"/>
              <w:sz w:val="36"/>
              <w:szCs w:val="36"/>
            </w:rPr>
          </w:pPr>
          <w:r>
            <w:rPr>
              <w:rFonts w:hint="eastAsia" w:ascii="宋体" w:hAnsi="宋体" w:eastAsia="宋体" w:cs="宋体"/>
              <w:bCs/>
              <w:color w:val="000000"/>
              <w:kern w:val="0"/>
              <w:sz w:val="28"/>
              <w:szCs w:val="28"/>
            </w:rPr>
            <w:fldChar w:fldCharType="end"/>
          </w:r>
        </w:p>
      </w:sdtContent>
    </w:sdt>
    <w:p w14:paraId="3072191E">
      <w:pPr>
        <w:rPr>
          <w:rFonts w:ascii="宋体" w:hAnsi="宋体" w:eastAsia="宋体" w:cs="宋体"/>
          <w:b/>
          <w:bCs/>
          <w:color w:val="000000"/>
          <w:kern w:val="0"/>
          <w:sz w:val="36"/>
          <w:szCs w:val="36"/>
        </w:rPr>
      </w:pPr>
      <w:bookmarkStart w:id="3" w:name="_Toc22922"/>
      <w:r>
        <w:rPr>
          <w:rFonts w:hint="eastAsia" w:ascii="宋体" w:hAnsi="宋体" w:eastAsia="宋体" w:cs="宋体"/>
          <w:b/>
          <w:bCs/>
          <w:color w:val="000000"/>
          <w:kern w:val="0"/>
          <w:sz w:val="36"/>
          <w:szCs w:val="36"/>
        </w:rPr>
        <w:br w:type="page"/>
      </w:r>
    </w:p>
    <w:p w14:paraId="2D3F3F3D">
      <w:pPr>
        <w:widowControl/>
        <w:spacing w:before="200" w:after="200" w:line="480" w:lineRule="auto"/>
        <w:jc w:val="center"/>
        <w:outlineLvl w:val="0"/>
        <w:rPr>
          <w:rFonts w:ascii="宋体" w:hAnsi="宋体" w:eastAsia="宋体" w:cs="宋体"/>
          <w:b/>
          <w:bCs/>
          <w:color w:val="000000"/>
          <w:kern w:val="0"/>
          <w:sz w:val="36"/>
          <w:szCs w:val="36"/>
        </w:rPr>
      </w:pPr>
      <w:r>
        <w:rPr>
          <w:rFonts w:hint="eastAsia" w:ascii="宋体" w:hAnsi="宋体" w:eastAsia="宋体" w:cs="宋体"/>
          <w:b/>
          <w:bCs/>
          <w:color w:val="000000"/>
          <w:kern w:val="0"/>
          <w:sz w:val="36"/>
          <w:szCs w:val="36"/>
        </w:rPr>
        <w:t>第一部分</w:t>
      </w:r>
      <w:r>
        <w:rPr>
          <w:rFonts w:hint="eastAsia" w:ascii="宋体" w:hAnsi="宋体" w:eastAsia="宋体" w:cs="宋体"/>
          <w:b/>
          <w:bCs/>
          <w:color w:val="000000"/>
          <w:kern w:val="0"/>
          <w:sz w:val="36"/>
          <w:szCs w:val="36"/>
          <w:lang w:val="en-US" w:eastAsia="zh-CN"/>
        </w:rPr>
        <w:t xml:space="preserve">  </w:t>
      </w:r>
      <w:r>
        <w:rPr>
          <w:rFonts w:hint="eastAsia" w:ascii="宋体" w:hAnsi="宋体" w:eastAsia="宋体" w:cs="宋体"/>
          <w:b/>
          <w:bCs/>
          <w:color w:val="000000"/>
          <w:kern w:val="0"/>
          <w:sz w:val="36"/>
          <w:szCs w:val="36"/>
        </w:rPr>
        <w:t>协商邀请函</w:t>
      </w:r>
      <w:bookmarkEnd w:id="3"/>
    </w:p>
    <w:p w14:paraId="1A7439D5">
      <w:pPr>
        <w:widowControl/>
        <w:spacing w:line="360" w:lineRule="auto"/>
        <w:jc w:val="left"/>
        <w:rPr>
          <w:rFonts w:ascii="宋体" w:hAnsi="宋体" w:eastAsia="宋体" w:cs="宋体"/>
          <w:color w:val="0000FF"/>
          <w:kern w:val="0"/>
          <w:sz w:val="24"/>
        </w:rPr>
      </w:pPr>
      <w:r>
        <w:rPr>
          <w:sz w:val="24"/>
        </w:rPr>
        <w:pict>
          <v:rect id="_x0000_s1026" o:spid="_x0000_s1026" o:spt="1" style="position:absolute;left:0pt;margin-left:-0.55pt;margin-top:1.9pt;height:87.1pt;width:426.25pt;z-index:251659264;v-text-anchor:middle;mso-width-relative:page;mso-height-relative:page;" fillcolor="#FFFFFF" filled="t" stroked="t" coordsize="21600,21600" o:gfxdata="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GyMnY/VAAAACAEAAA8AAAAAAAAAAQAgAAAA&#10;IgAAAGRycy9kb3ducmV2LnhtbFBLAQIUABQAAAAIAIdO4kDtHGdEgAIAAAwFAAAOAAAAAAAAAAEA&#10;IAAAACQBAABkcnMvZTJvRG9jLnhtbFBLBQYAAAAABgAGAFkBAAAWBgAAAAA=&#10;">
            <v:path/>
            <v:fill on="t" color2="#FFFFFF" focussize="0,0"/>
            <v:stroke weight="1pt" color="#000000" joinstyle="miter"/>
            <v:imagedata o:title=""/>
            <o:lock v:ext="edit" aspectratio="f"/>
            <v:textbox>
              <w:txbxContent>
                <w:p w14:paraId="0E2DC8A7">
                  <w:pPr>
                    <w:widowControl/>
                    <w:spacing w:line="360" w:lineRule="auto"/>
                    <w:jc w:val="left"/>
                    <w:rPr>
                      <w:rFonts w:hint="eastAsia" w:ascii="宋体" w:hAnsi="宋体" w:eastAsia="宋体" w:cs="宋体"/>
                      <w:color w:val="000000"/>
                      <w:kern w:val="0"/>
                      <w:sz w:val="24"/>
                      <w:u w:val="single"/>
                    </w:rPr>
                  </w:pPr>
                  <w:r>
                    <w:rPr>
                      <w:rFonts w:hint="eastAsia" w:ascii="宋体" w:hAnsi="宋体" w:eastAsia="宋体" w:cs="宋体"/>
                      <w:color w:val="000000"/>
                      <w:kern w:val="0"/>
                      <w:sz w:val="24"/>
                    </w:rPr>
                    <w:t xml:space="preserve">项目概况 </w:t>
                  </w:r>
                </w:p>
                <w:p w14:paraId="3032BD01">
                  <w:pPr>
                    <w:widowControl/>
                    <w:spacing w:line="360" w:lineRule="auto"/>
                    <w:ind w:firstLine="480" w:firstLineChars="200"/>
                    <w:jc w:val="left"/>
                  </w:pPr>
                  <w:r>
                    <w:rPr>
                      <w:rFonts w:hint="eastAsia" w:ascii="宋体" w:hAnsi="宋体" w:eastAsia="宋体" w:cs="宋体"/>
                      <w:color w:val="000000"/>
                      <w:kern w:val="0"/>
                      <w:sz w:val="24"/>
                      <w:u w:val="single"/>
                    </w:rPr>
                    <w:t>镇江市国际投资促进中心</w:t>
                  </w:r>
                  <w:r>
                    <w:rPr>
                      <w:rFonts w:hint="eastAsia" w:ascii="宋体" w:hAnsi="宋体" w:eastAsia="宋体" w:cs="宋体"/>
                      <w:color w:val="000000"/>
                      <w:kern w:val="0"/>
                      <w:sz w:val="24"/>
                    </w:rPr>
                    <w:t>应在</w:t>
                  </w:r>
                  <w:r>
                    <w:rPr>
                      <w:rFonts w:hint="eastAsia"/>
                      <w:sz w:val="24"/>
                      <w:u w:val="single"/>
                    </w:rPr>
                    <w:t>http://jszfcg.jscz.gov.cn/jszc/login</w:t>
                  </w:r>
                  <w:r>
                    <w:rPr>
                      <w:rFonts w:hint="eastAsia" w:ascii="宋体" w:hAnsi="宋体" w:eastAsia="宋体" w:cs="宋体"/>
                      <w:color w:val="000000"/>
                      <w:kern w:val="0"/>
                      <w:sz w:val="24"/>
                    </w:rPr>
                    <w:t>获取协商文件，并</w:t>
                  </w:r>
                  <w:r>
                    <w:rPr>
                      <w:rFonts w:hint="eastAsia" w:ascii="宋体" w:hAnsi="宋体" w:eastAsia="宋体" w:cs="宋体"/>
                      <w:kern w:val="0"/>
                      <w:sz w:val="24"/>
                    </w:rPr>
                    <w:t>于</w:t>
                  </w:r>
                  <w:r>
                    <w:rPr>
                      <w:rFonts w:hint="eastAsia" w:ascii="宋体" w:hAnsi="宋体" w:eastAsia="宋体" w:cs="宋体"/>
                      <w:kern w:val="0"/>
                      <w:sz w:val="24"/>
                      <w:u w:val="single"/>
                    </w:rPr>
                    <w:t>202</w:t>
                  </w:r>
                  <w:r>
                    <w:rPr>
                      <w:rFonts w:hint="eastAsia" w:ascii="宋体" w:hAnsi="宋体" w:eastAsia="宋体" w:cs="宋体"/>
                      <w:kern w:val="0"/>
                      <w:sz w:val="24"/>
                      <w:u w:val="single"/>
                      <w:lang w:val="en-US" w:eastAsia="zh-CN"/>
                    </w:rPr>
                    <w:t>5</w:t>
                  </w:r>
                  <w:r>
                    <w:rPr>
                      <w:rFonts w:hint="eastAsia" w:ascii="宋体" w:hAnsi="宋体" w:eastAsia="宋体" w:cs="宋体"/>
                      <w:kern w:val="0"/>
                      <w:sz w:val="24"/>
                      <w:u w:val="single"/>
                    </w:rPr>
                    <w:t>年</w:t>
                  </w:r>
                  <w:r>
                    <w:rPr>
                      <w:rFonts w:hint="eastAsia" w:ascii="宋体" w:hAnsi="宋体" w:eastAsia="宋体" w:cs="宋体"/>
                      <w:kern w:val="0"/>
                      <w:sz w:val="24"/>
                      <w:u w:val="single"/>
                      <w:lang w:val="en-US" w:eastAsia="zh-CN"/>
                    </w:rPr>
                    <w:t>11</w:t>
                  </w:r>
                  <w:r>
                    <w:rPr>
                      <w:rFonts w:hint="eastAsia" w:ascii="宋体" w:hAnsi="宋体" w:eastAsia="宋体" w:cs="宋体"/>
                      <w:kern w:val="0"/>
                      <w:sz w:val="24"/>
                      <w:u w:val="single"/>
                    </w:rPr>
                    <w:t>月</w:t>
                  </w:r>
                  <w:r>
                    <w:rPr>
                      <w:rFonts w:hint="eastAsia" w:ascii="宋体" w:hAnsi="宋体" w:eastAsia="宋体" w:cs="宋体"/>
                      <w:kern w:val="0"/>
                      <w:sz w:val="24"/>
                      <w:u w:val="single"/>
                      <w:lang w:val="en-US" w:eastAsia="zh-CN"/>
                    </w:rPr>
                    <w:t>12</w:t>
                  </w:r>
                  <w:r>
                    <w:rPr>
                      <w:rFonts w:hint="eastAsia" w:ascii="宋体" w:hAnsi="宋体" w:eastAsia="宋体" w:cs="宋体"/>
                      <w:kern w:val="0"/>
                      <w:sz w:val="24"/>
                      <w:u w:val="single"/>
                    </w:rPr>
                    <w:t>日</w:t>
                  </w:r>
                  <w:r>
                    <w:rPr>
                      <w:rFonts w:hint="eastAsia" w:ascii="宋体" w:hAnsi="宋体" w:eastAsia="宋体" w:cs="宋体"/>
                      <w:kern w:val="0"/>
                      <w:sz w:val="24"/>
                      <w:u w:val="single"/>
                      <w:lang w:val="en-US" w:eastAsia="zh-CN"/>
                    </w:rPr>
                    <w:t>9</w:t>
                  </w:r>
                  <w:r>
                    <w:rPr>
                      <w:rFonts w:hint="eastAsia" w:ascii="宋体" w:hAnsi="宋体" w:eastAsia="宋体" w:cs="宋体"/>
                      <w:kern w:val="0"/>
                      <w:sz w:val="24"/>
                      <w:u w:val="single"/>
                    </w:rPr>
                    <w:t xml:space="preserve"> 点 </w:t>
                  </w:r>
                  <w:r>
                    <w:rPr>
                      <w:rFonts w:hint="eastAsia" w:ascii="宋体" w:hAnsi="宋体" w:eastAsia="宋体" w:cs="宋体"/>
                      <w:kern w:val="0"/>
                      <w:sz w:val="24"/>
                      <w:u w:val="single"/>
                      <w:lang w:val="en-US" w:eastAsia="zh-CN"/>
                    </w:rPr>
                    <w:t>3</w:t>
                  </w:r>
                  <w:r>
                    <w:rPr>
                      <w:rFonts w:hint="eastAsia" w:ascii="宋体" w:hAnsi="宋体" w:eastAsia="宋体" w:cs="宋体"/>
                      <w:kern w:val="0"/>
                      <w:sz w:val="24"/>
                      <w:u w:val="single"/>
                    </w:rPr>
                    <w:t>0 分</w:t>
                  </w:r>
                  <w:r>
                    <w:rPr>
                      <w:rFonts w:hint="eastAsia" w:ascii="宋体" w:hAnsi="宋体" w:eastAsia="宋体" w:cs="宋体"/>
                      <w:kern w:val="0"/>
                      <w:sz w:val="24"/>
                    </w:rPr>
                    <w:t>（北京时间）前提交协商响应文件。</w:t>
                  </w:r>
                </w:p>
              </w:txbxContent>
            </v:textbox>
          </v:rect>
        </w:pict>
      </w:r>
    </w:p>
    <w:p w14:paraId="7EAC3225">
      <w:pPr>
        <w:widowControl/>
        <w:spacing w:line="360" w:lineRule="auto"/>
        <w:jc w:val="left"/>
        <w:rPr>
          <w:rFonts w:ascii="宋体" w:hAnsi="宋体" w:eastAsia="宋体" w:cs="宋体"/>
          <w:kern w:val="0"/>
          <w:sz w:val="24"/>
        </w:rPr>
      </w:pPr>
    </w:p>
    <w:p w14:paraId="6413D865">
      <w:pPr>
        <w:widowControl/>
        <w:spacing w:line="360" w:lineRule="auto"/>
        <w:jc w:val="left"/>
        <w:rPr>
          <w:rFonts w:ascii="宋体" w:hAnsi="宋体" w:eastAsia="宋体" w:cs="宋体"/>
          <w:kern w:val="0"/>
          <w:sz w:val="24"/>
        </w:rPr>
      </w:pPr>
    </w:p>
    <w:p w14:paraId="165D8EAF">
      <w:pPr>
        <w:widowControl/>
        <w:spacing w:line="360" w:lineRule="auto"/>
        <w:jc w:val="left"/>
        <w:rPr>
          <w:sz w:val="24"/>
        </w:rPr>
      </w:pPr>
      <w:r>
        <w:rPr>
          <w:rFonts w:hint="eastAsia" w:ascii="宋体" w:hAnsi="宋体" w:eastAsia="宋体" w:cs="宋体"/>
          <w:kern w:val="0"/>
          <w:sz w:val="24"/>
        </w:rPr>
        <w:t xml:space="preserve">一、项目基本情况 </w:t>
      </w:r>
    </w:p>
    <w:p w14:paraId="2FF110EB">
      <w:pPr>
        <w:widowControl/>
        <w:spacing w:line="360" w:lineRule="auto"/>
        <w:jc w:val="left"/>
        <w:rPr>
          <w:rFonts w:hint="default" w:ascii="宋体" w:hAnsi="宋体" w:eastAsia="宋体" w:cs="宋体"/>
          <w:kern w:val="0"/>
          <w:sz w:val="24"/>
          <w:lang w:val="en-US" w:eastAsia="zh-CN"/>
        </w:rPr>
      </w:pPr>
      <w:r>
        <w:rPr>
          <w:rFonts w:hint="eastAsia" w:ascii="宋体" w:hAnsi="宋体" w:eastAsia="宋体" w:cs="宋体"/>
          <w:kern w:val="0"/>
          <w:sz w:val="24"/>
          <w:lang w:val="en-US" w:eastAsia="zh-CN"/>
        </w:rPr>
        <w:t>一、项目基本情况</w:t>
      </w:r>
    </w:p>
    <w:p w14:paraId="349442E1">
      <w:pPr>
        <w:widowControl/>
        <w:spacing w:line="360" w:lineRule="auto"/>
        <w:ind w:firstLine="480" w:firstLineChars="200"/>
        <w:jc w:val="left"/>
        <w:rPr>
          <w:rFonts w:hint="eastAsia" w:eastAsia="宋体"/>
          <w:sz w:val="24"/>
          <w:lang w:eastAsia="zh-CN"/>
        </w:rPr>
      </w:pPr>
      <w:r>
        <w:rPr>
          <w:rFonts w:hint="eastAsia" w:ascii="宋体" w:hAnsi="宋体" w:eastAsia="宋体" w:cs="宋体"/>
          <w:kern w:val="0"/>
          <w:sz w:val="24"/>
        </w:rPr>
        <w:t>项目编号：</w:t>
      </w:r>
      <w:r>
        <w:rPr>
          <w:rFonts w:hint="eastAsia" w:ascii="宋体" w:hAnsi="宋体" w:eastAsia="宋体" w:cs="宋体"/>
          <w:kern w:val="0"/>
          <w:sz w:val="24"/>
          <w:lang w:eastAsia="zh-CN"/>
        </w:rPr>
        <w:t>JSZC-321100-JXCG-D2025-0092</w:t>
      </w:r>
    </w:p>
    <w:p w14:paraId="793E58BB">
      <w:pPr>
        <w:widowControl/>
        <w:spacing w:line="360" w:lineRule="auto"/>
        <w:ind w:firstLine="480" w:firstLineChars="200"/>
        <w:jc w:val="left"/>
        <w:rPr>
          <w:rFonts w:hint="eastAsia" w:eastAsia="宋体"/>
          <w:sz w:val="24"/>
          <w:lang w:eastAsia="zh-CN"/>
        </w:rPr>
      </w:pPr>
      <w:r>
        <w:rPr>
          <w:rFonts w:hint="eastAsia" w:ascii="宋体" w:hAnsi="宋体" w:eastAsia="宋体" w:cs="宋体"/>
          <w:kern w:val="0"/>
          <w:sz w:val="24"/>
        </w:rPr>
        <w:t>项目名称：</w:t>
      </w:r>
      <w:r>
        <w:rPr>
          <w:rFonts w:hint="eastAsia" w:ascii="宋体" w:hAnsi="宋体" w:eastAsia="宋体" w:cs="宋体"/>
          <w:kern w:val="0"/>
          <w:sz w:val="24"/>
          <w:lang w:eastAsia="zh-CN"/>
        </w:rPr>
        <w:t>镇江市商务局2025年承担市政府投资环境推广及双向投资咨询服务采购</w:t>
      </w:r>
    </w:p>
    <w:p w14:paraId="2399D58C">
      <w:pPr>
        <w:widowControl/>
        <w:spacing w:line="360" w:lineRule="auto"/>
        <w:ind w:firstLine="480" w:firstLineChars="200"/>
        <w:jc w:val="left"/>
        <w:rPr>
          <w:sz w:val="24"/>
        </w:rPr>
      </w:pPr>
      <w:r>
        <w:rPr>
          <w:rFonts w:hint="eastAsia" w:ascii="宋体" w:hAnsi="宋体" w:eastAsia="宋体" w:cs="宋体"/>
          <w:kern w:val="0"/>
          <w:sz w:val="24"/>
        </w:rPr>
        <w:t>预算金额：</w:t>
      </w:r>
      <w:r>
        <w:rPr>
          <w:rFonts w:hint="eastAsia" w:ascii="宋体" w:hAnsi="宋体" w:eastAsia="宋体" w:cs="宋体"/>
          <w:kern w:val="0"/>
          <w:sz w:val="24"/>
          <w:highlight w:val="none"/>
          <w:lang w:val="en-US" w:eastAsia="zh-CN"/>
        </w:rPr>
        <w:t>180</w:t>
      </w:r>
      <w:r>
        <w:rPr>
          <w:rFonts w:hint="eastAsia" w:ascii="宋体" w:hAnsi="宋体" w:eastAsia="宋体" w:cs="宋体"/>
          <w:kern w:val="0"/>
          <w:sz w:val="24"/>
          <w:highlight w:val="none"/>
        </w:rPr>
        <w:t xml:space="preserve">万元 </w:t>
      </w:r>
    </w:p>
    <w:p w14:paraId="789B8B3B">
      <w:pPr>
        <w:widowControl/>
        <w:spacing w:line="360" w:lineRule="auto"/>
        <w:ind w:firstLine="480" w:firstLineChars="200"/>
        <w:jc w:val="left"/>
        <w:rPr>
          <w:sz w:val="24"/>
        </w:rPr>
      </w:pPr>
      <w:r>
        <w:rPr>
          <w:rFonts w:hint="eastAsia" w:ascii="宋体" w:hAnsi="宋体" w:eastAsia="宋体" w:cs="宋体"/>
          <w:kern w:val="0"/>
          <w:sz w:val="24"/>
        </w:rPr>
        <w:t xml:space="preserve">采购需求：详细内容及要求见采购需求。 </w:t>
      </w:r>
    </w:p>
    <w:p w14:paraId="190DA8BB">
      <w:pPr>
        <w:widowControl/>
        <w:spacing w:line="360" w:lineRule="auto"/>
        <w:ind w:firstLine="480" w:firstLineChars="200"/>
        <w:jc w:val="left"/>
        <w:rPr>
          <w:sz w:val="24"/>
        </w:rPr>
      </w:pPr>
      <w:r>
        <w:rPr>
          <w:rFonts w:hint="eastAsia" w:ascii="宋体" w:hAnsi="宋体" w:eastAsia="宋体" w:cs="宋体"/>
          <w:kern w:val="0"/>
          <w:sz w:val="24"/>
        </w:rPr>
        <w:t xml:space="preserve">合同履行期限：详细内容及要求见采购需求。 </w:t>
      </w:r>
    </w:p>
    <w:p w14:paraId="7900B955">
      <w:pPr>
        <w:widowControl/>
        <w:spacing w:line="360" w:lineRule="auto"/>
        <w:jc w:val="left"/>
        <w:rPr>
          <w:sz w:val="24"/>
        </w:rPr>
      </w:pPr>
      <w:r>
        <w:rPr>
          <w:rFonts w:hint="eastAsia" w:ascii="宋体" w:hAnsi="宋体" w:eastAsia="宋体" w:cs="宋体"/>
          <w:color w:val="000000"/>
          <w:kern w:val="0"/>
          <w:sz w:val="24"/>
        </w:rPr>
        <w:t xml:space="preserve">二、获取协商文件 </w:t>
      </w:r>
    </w:p>
    <w:p w14:paraId="6206B874">
      <w:pPr>
        <w:shd w:val="clear" w:color="auto" w:fill="FFFFFF"/>
        <w:spacing w:line="360" w:lineRule="auto"/>
        <w:ind w:firstLine="56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w:t>
      </w:r>
      <w:r>
        <w:rPr>
          <w:rFonts w:hint="eastAsia" w:ascii="宋体" w:hAnsi="宋体" w:eastAsia="宋体" w:cs="宋体"/>
          <w:sz w:val="24"/>
        </w:rPr>
        <w:t>潜在投标人访问电子招标投标交易平台的网络地址和方法：</w:t>
      </w:r>
    </w:p>
    <w:p w14:paraId="1A71BA82">
      <w:pPr>
        <w:shd w:val="clear" w:color="auto" w:fill="FFFFFF"/>
        <w:spacing w:line="360" w:lineRule="auto"/>
        <w:ind w:firstLine="560"/>
        <w:rPr>
          <w:rFonts w:ascii="宋体" w:hAnsi="宋体" w:eastAsia="宋体" w:cs="宋体"/>
          <w:sz w:val="24"/>
        </w:rPr>
      </w:pPr>
      <w:r>
        <w:rPr>
          <w:rFonts w:hint="eastAsia" w:ascii="宋体" w:hAnsi="宋体" w:eastAsia="宋体" w:cs="宋体"/>
          <w:sz w:val="24"/>
        </w:rPr>
        <w:t>（1）登录http://jszfcg.jscz.gov.cn/jszc/login首页点击“苏采云”进入系统。</w:t>
      </w:r>
    </w:p>
    <w:p w14:paraId="205A2F7D">
      <w:pPr>
        <w:shd w:val="clear" w:color="auto" w:fill="FFFFFF"/>
        <w:spacing w:line="360" w:lineRule="auto"/>
        <w:ind w:firstLine="560"/>
        <w:rPr>
          <w:rFonts w:ascii="宋体" w:hAnsi="宋体" w:eastAsia="宋体" w:cs="宋体"/>
          <w:sz w:val="24"/>
        </w:rPr>
      </w:pPr>
      <w:r>
        <w:rPr>
          <w:rFonts w:hint="eastAsia" w:ascii="宋体" w:hAnsi="宋体" w:eastAsia="宋体" w:cs="宋体"/>
          <w:sz w:val="24"/>
        </w:rPr>
        <w:t>（2）获取协商文件的方式：</w:t>
      </w:r>
    </w:p>
    <w:p w14:paraId="770A3E4F">
      <w:pPr>
        <w:shd w:val="clear" w:color="auto" w:fill="FFFFFF"/>
        <w:spacing w:line="360" w:lineRule="auto"/>
        <w:ind w:firstLine="560"/>
        <w:rPr>
          <w:rFonts w:ascii="宋体" w:hAnsi="宋体" w:eastAsia="宋体" w:cs="宋体"/>
          <w:sz w:val="24"/>
        </w:rPr>
      </w:pPr>
      <w:r>
        <w:rPr>
          <w:rFonts w:hint="eastAsia" w:ascii="宋体" w:hAnsi="宋体" w:eastAsia="宋体" w:cs="宋体"/>
          <w:sz w:val="24"/>
        </w:rPr>
        <w:t>“苏采云”系统用户注册--获取“CA数字证书”--CA绑定与登录--网上报名--下载协商文件(后缀名为.kedt”)。</w:t>
      </w:r>
    </w:p>
    <w:p w14:paraId="77782A82">
      <w:pPr>
        <w:widowControl/>
        <w:shd w:val="clear" w:color="auto" w:fill="FFFFFF"/>
        <w:spacing w:line="360" w:lineRule="auto"/>
        <w:ind w:firstLine="480"/>
        <w:rPr>
          <w:rFonts w:ascii="宋体" w:hAnsi="宋体" w:eastAsia="宋体" w:cs="宋体"/>
          <w:b w:val="0"/>
          <w:bCs w:val="0"/>
          <w:sz w:val="24"/>
        </w:rPr>
      </w:pPr>
      <w:r>
        <w:rPr>
          <w:rFonts w:hint="eastAsia" w:ascii="宋体" w:hAnsi="宋体" w:eastAsia="宋体" w:cs="宋体"/>
          <w:b w:val="0"/>
          <w:bCs w:val="0"/>
          <w:sz w:val="24"/>
        </w:rPr>
        <w:t>（3）时间：公告发布之日起至202</w:t>
      </w:r>
      <w:r>
        <w:rPr>
          <w:rFonts w:hint="eastAsia" w:ascii="宋体" w:hAnsi="宋体" w:eastAsia="宋体" w:cs="宋体"/>
          <w:b w:val="0"/>
          <w:bCs w:val="0"/>
          <w:sz w:val="24"/>
          <w:lang w:val="en-US" w:eastAsia="zh-CN"/>
        </w:rPr>
        <w:t>5</w:t>
      </w:r>
      <w:r>
        <w:rPr>
          <w:rFonts w:hint="eastAsia" w:ascii="宋体" w:hAnsi="宋体" w:eastAsia="宋体" w:cs="宋体"/>
          <w:b w:val="0"/>
          <w:bCs w:val="0"/>
          <w:sz w:val="24"/>
        </w:rPr>
        <w:t>年</w:t>
      </w:r>
      <w:r>
        <w:rPr>
          <w:rFonts w:hint="eastAsia" w:ascii="宋体" w:hAnsi="宋体" w:eastAsia="宋体" w:cs="宋体"/>
          <w:b w:val="0"/>
          <w:bCs w:val="0"/>
          <w:sz w:val="24"/>
          <w:lang w:val="en-US" w:eastAsia="zh-CN"/>
        </w:rPr>
        <w:t>11</w:t>
      </w:r>
      <w:r>
        <w:rPr>
          <w:rFonts w:hint="eastAsia" w:ascii="宋体" w:hAnsi="宋体" w:eastAsia="宋体" w:cs="宋体"/>
          <w:b w:val="0"/>
          <w:bCs w:val="0"/>
          <w:sz w:val="24"/>
        </w:rPr>
        <w:t>月</w:t>
      </w:r>
      <w:r>
        <w:rPr>
          <w:rFonts w:hint="eastAsia" w:ascii="宋体" w:hAnsi="宋体" w:eastAsia="宋体" w:cs="宋体"/>
          <w:b w:val="0"/>
          <w:bCs w:val="0"/>
          <w:sz w:val="24"/>
          <w:lang w:val="en-US" w:eastAsia="zh-CN"/>
        </w:rPr>
        <w:t>10</w:t>
      </w:r>
      <w:r>
        <w:rPr>
          <w:rFonts w:hint="eastAsia" w:ascii="宋体" w:hAnsi="宋体" w:eastAsia="宋体" w:cs="宋体"/>
          <w:b w:val="0"/>
          <w:bCs w:val="0"/>
          <w:sz w:val="24"/>
        </w:rPr>
        <w:t>日</w:t>
      </w:r>
      <w:r>
        <w:rPr>
          <w:rFonts w:hint="eastAsia" w:ascii="宋体" w:hAnsi="宋体" w:eastAsia="宋体" w:cs="宋体"/>
          <w:b w:val="0"/>
          <w:bCs w:val="0"/>
          <w:sz w:val="24"/>
          <w:lang w:val="en-US" w:eastAsia="zh-CN"/>
        </w:rPr>
        <w:t>23</w:t>
      </w:r>
      <w:r>
        <w:rPr>
          <w:rFonts w:hint="eastAsia" w:ascii="宋体" w:hAnsi="宋体" w:eastAsia="宋体" w:cs="宋体"/>
          <w:b w:val="0"/>
          <w:bCs w:val="0"/>
          <w:sz w:val="24"/>
          <w:lang w:eastAsia="zh-CN"/>
        </w:rPr>
        <w:t>：</w:t>
      </w:r>
      <w:r>
        <w:rPr>
          <w:rFonts w:hint="eastAsia" w:ascii="宋体" w:hAnsi="宋体" w:eastAsia="宋体" w:cs="宋体"/>
          <w:b w:val="0"/>
          <w:bCs w:val="0"/>
          <w:sz w:val="24"/>
          <w:lang w:val="en-US" w:eastAsia="zh-CN"/>
        </w:rPr>
        <w:t>59</w:t>
      </w:r>
      <w:r>
        <w:rPr>
          <w:rFonts w:hint="eastAsia" w:ascii="宋体" w:hAnsi="宋体" w:eastAsia="宋体" w:cs="宋体"/>
          <w:b w:val="0"/>
          <w:bCs w:val="0"/>
          <w:sz w:val="24"/>
        </w:rPr>
        <w:t>。</w:t>
      </w:r>
    </w:p>
    <w:p w14:paraId="1361EAD2">
      <w:pPr>
        <w:shd w:val="clear" w:color="auto" w:fill="FFFFFF"/>
        <w:spacing w:line="360" w:lineRule="auto"/>
        <w:ind w:firstLine="560"/>
        <w:rPr>
          <w:rFonts w:ascii="宋体" w:hAnsi="宋体" w:eastAsia="宋体" w:cs="宋体"/>
          <w:b w:val="0"/>
          <w:bCs w:val="0"/>
          <w:sz w:val="24"/>
        </w:rPr>
      </w:pPr>
      <w:r>
        <w:rPr>
          <w:rFonts w:hint="eastAsia" w:ascii="宋体" w:hAnsi="宋体" w:eastAsia="宋体" w:cs="宋体"/>
          <w:b w:val="0"/>
          <w:bCs w:val="0"/>
          <w:sz w:val="24"/>
        </w:rPr>
        <w:t>2</w:t>
      </w:r>
      <w:r>
        <w:rPr>
          <w:rFonts w:hint="eastAsia" w:ascii="宋体" w:hAnsi="宋体" w:eastAsia="宋体" w:cs="宋体"/>
          <w:b w:val="0"/>
          <w:bCs w:val="0"/>
          <w:sz w:val="24"/>
          <w:lang w:val="en-US" w:eastAsia="zh-CN"/>
        </w:rPr>
        <w:t>.</w:t>
      </w:r>
      <w:r>
        <w:rPr>
          <w:rFonts w:hint="eastAsia" w:ascii="宋体" w:hAnsi="宋体" w:eastAsia="宋体" w:cs="宋体"/>
          <w:b w:val="0"/>
          <w:bCs w:val="0"/>
          <w:sz w:val="24"/>
        </w:rPr>
        <w:t>“CA数字证书”的获取</w:t>
      </w:r>
    </w:p>
    <w:p w14:paraId="167DB17B">
      <w:pPr>
        <w:pBdr>
          <w:top w:val="none" w:color="000000" w:sz="0" w:space="0"/>
          <w:left w:val="none" w:color="000000" w:sz="0" w:space="0"/>
          <w:bottom w:val="none" w:color="000000" w:sz="0" w:space="0"/>
          <w:right w:val="none" w:color="000000" w:sz="0" w:space="0"/>
        </w:pBdr>
        <w:spacing w:line="360" w:lineRule="auto"/>
        <w:rPr>
          <w:rFonts w:ascii="宋体" w:hAnsi="宋体" w:eastAsia="宋体" w:cs="宋体"/>
          <w:b w:val="0"/>
          <w:bCs w:val="0"/>
          <w:sz w:val="24"/>
        </w:rPr>
      </w:pPr>
      <w:r>
        <w:rPr>
          <w:rFonts w:hint="eastAsia" w:ascii="宋体" w:hAnsi="宋体" w:eastAsia="宋体" w:cs="宋体"/>
          <w:b w:val="0"/>
          <w:bCs w:val="0"/>
          <w:sz w:val="24"/>
        </w:rPr>
        <w:t xml:space="preserve">    投标人需办理CA锁，“苏采云”系统目前仅支持“苏采云”系统下的政务CA（意源CA）、方正签章，省内各地区办理的“</w:t>
      </w:r>
      <w:bookmarkStart w:id="21" w:name="_GoBack"/>
      <w:bookmarkEnd w:id="21"/>
      <w:r>
        <w:rPr>
          <w:rFonts w:hint="eastAsia" w:ascii="宋体" w:hAnsi="宋体" w:eastAsia="宋体" w:cs="宋体"/>
          <w:b w:val="0"/>
          <w:bCs w:val="0"/>
          <w:sz w:val="24"/>
        </w:rPr>
        <w:t>苏采云”系统下的政务CA（意源CA）、方正签章全省通用。客户端工具及供应商操作手册可至江苏省政府采购网下载《江苏省政府采购交易系统（苏采云）供应商操作手册及政府采购客户端》。</w:t>
      </w:r>
    </w:p>
    <w:p w14:paraId="4141645C">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b w:val="0"/>
          <w:bCs w:val="0"/>
          <w:sz w:val="24"/>
        </w:rPr>
      </w:pPr>
      <w:r>
        <w:rPr>
          <w:b w:val="0"/>
          <w:bCs w:val="0"/>
          <w:sz w:val="24"/>
        </w:rPr>
        <w:t>镇江地区意源（方正）办理方式：镇江市润州区冠城路8号工人大厦7楼公共资源交易中心大厅CA窗口</w:t>
      </w:r>
      <w:r>
        <w:rPr>
          <w:rFonts w:hint="eastAsia" w:ascii="宋体" w:hAnsi="宋体" w:eastAsia="宋体" w:cs="宋体"/>
          <w:b w:val="0"/>
          <w:bCs w:val="0"/>
          <w:sz w:val="24"/>
        </w:rPr>
        <w:t>。</w:t>
      </w:r>
    </w:p>
    <w:p w14:paraId="46186848">
      <w:pPr>
        <w:pBdr>
          <w:top w:val="none" w:color="000000" w:sz="0" w:space="0"/>
          <w:left w:val="none" w:color="000000" w:sz="0" w:space="0"/>
          <w:bottom w:val="none" w:color="000000" w:sz="0" w:space="0"/>
          <w:right w:val="none" w:color="000000" w:sz="0" w:space="0"/>
        </w:pBdr>
        <w:spacing w:line="360" w:lineRule="auto"/>
        <w:ind w:firstLine="480"/>
        <w:rPr>
          <w:rFonts w:ascii="宋体" w:hAnsi="宋体" w:eastAsia="宋体" w:cs="宋体"/>
          <w:b w:val="0"/>
          <w:bCs w:val="0"/>
          <w:sz w:val="24"/>
        </w:rPr>
      </w:pPr>
      <w:r>
        <w:rPr>
          <w:rFonts w:hint="eastAsia" w:ascii="宋体" w:hAnsi="宋体" w:eastAsia="宋体" w:cs="宋体"/>
          <w:b w:val="0"/>
          <w:bCs w:val="0"/>
          <w:sz w:val="24"/>
        </w:rPr>
        <w:t>工作日办公时间：9:00-12:00、13:30-17:30。</w:t>
      </w:r>
    </w:p>
    <w:p w14:paraId="0B82DED1">
      <w:pPr>
        <w:shd w:val="clear" w:color="auto" w:fill="FFFFFF"/>
        <w:spacing w:line="360" w:lineRule="auto"/>
        <w:ind w:firstLine="560"/>
        <w:rPr>
          <w:rFonts w:ascii="宋体" w:hAnsi="宋体" w:eastAsia="宋体" w:cs="宋体"/>
          <w:b w:val="0"/>
          <w:bCs w:val="0"/>
          <w:sz w:val="24"/>
        </w:rPr>
      </w:pPr>
      <w:r>
        <w:rPr>
          <w:rFonts w:hint="eastAsia" w:ascii="宋体" w:hAnsi="宋体" w:eastAsia="宋体" w:cs="宋体"/>
          <w:b w:val="0"/>
          <w:bCs w:val="0"/>
          <w:sz w:val="24"/>
        </w:rPr>
        <w:t>联系人：邵娟，联系电话：13655287962。</w:t>
      </w:r>
    </w:p>
    <w:p w14:paraId="6047364F">
      <w:pPr>
        <w:pStyle w:val="2"/>
        <w:keepNext w:val="0"/>
        <w:keepLines w:val="0"/>
        <w:pageBreakBefore w:val="0"/>
        <w:widowControl w:val="0"/>
        <w:spacing w:line="360" w:lineRule="auto"/>
        <w:ind w:left="479" w:firstLine="0"/>
        <w:jc w:val="left"/>
        <w:rPr>
          <w:b w:val="0"/>
          <w:bCs w:val="0"/>
          <w:sz w:val="24"/>
          <w:szCs w:val="24"/>
        </w:rPr>
      </w:pPr>
      <w:r>
        <w:rPr>
          <w:rFonts w:ascii="宋体" w:hAnsi="宋体" w:eastAsia="宋体" w:cs="宋体"/>
          <w:b w:val="0"/>
          <w:bCs w:val="0"/>
          <w:sz w:val="24"/>
          <w:szCs w:val="24"/>
        </w:rPr>
        <w:t>CA技术咨询服务电话：400-608-6099</w:t>
      </w:r>
      <w:r>
        <w:rPr>
          <w:rFonts w:ascii="宋体" w:hAnsi="宋体" w:eastAsia="宋体" w:cs="宋体"/>
          <w:b w:val="0"/>
          <w:bCs w:val="0"/>
          <w:sz w:val="24"/>
          <w:szCs w:val="24"/>
        </w:rPr>
        <w:br w:type="textWrapping"/>
      </w:r>
      <w:r>
        <w:rPr>
          <w:rFonts w:ascii="宋体" w:hAnsi="宋体" w:eastAsia="宋体" w:cs="宋体"/>
          <w:b w:val="0"/>
          <w:bCs w:val="0"/>
          <w:sz w:val="24"/>
          <w:szCs w:val="24"/>
        </w:rPr>
        <w:t>电子签章技术咨询服务电话：15195926199</w:t>
      </w:r>
      <w:r>
        <w:rPr>
          <w:rFonts w:hint="eastAsia" w:ascii="宋体" w:hAnsi="宋体" w:eastAsia="宋体" w:cs="宋体"/>
          <w:b w:val="0"/>
          <w:bCs w:val="0"/>
          <w:sz w:val="24"/>
          <w:szCs w:val="24"/>
        </w:rPr>
        <w:t>、</w:t>
      </w:r>
      <w:r>
        <w:rPr>
          <w:rFonts w:ascii="宋体" w:hAnsi="宋体" w:eastAsia="宋体" w:cs="宋体"/>
          <w:b w:val="0"/>
          <w:bCs w:val="0"/>
          <w:sz w:val="24"/>
          <w:szCs w:val="24"/>
        </w:rPr>
        <w:t>13675197356</w:t>
      </w:r>
      <w:r>
        <w:rPr>
          <w:rFonts w:hint="eastAsia" w:ascii="宋体" w:hAnsi="宋体" w:eastAsia="宋体" w:cs="宋体"/>
          <w:b w:val="0"/>
          <w:bCs w:val="0"/>
          <w:sz w:val="24"/>
          <w:szCs w:val="24"/>
        </w:rPr>
        <w:t>、</w:t>
      </w:r>
      <w:r>
        <w:rPr>
          <w:rFonts w:ascii="宋体" w:hAnsi="宋体" w:eastAsia="宋体" w:cs="宋体"/>
          <w:b w:val="0"/>
          <w:bCs w:val="0"/>
          <w:sz w:val="24"/>
          <w:szCs w:val="24"/>
        </w:rPr>
        <w:t>13675197221</w:t>
      </w:r>
    </w:p>
    <w:p w14:paraId="28EA09C8">
      <w:pPr>
        <w:shd w:val="clear" w:color="auto" w:fill="FFFFFF"/>
        <w:spacing w:line="360" w:lineRule="auto"/>
        <w:ind w:firstLine="560"/>
        <w:rPr>
          <w:rFonts w:ascii="宋体" w:hAnsi="宋体" w:eastAsia="宋体" w:cs="宋体"/>
          <w:b w:val="0"/>
          <w:bCs w:val="0"/>
          <w:sz w:val="24"/>
        </w:rPr>
      </w:pPr>
      <w:r>
        <w:rPr>
          <w:rFonts w:hint="eastAsia" w:ascii="宋体" w:hAnsi="宋体" w:eastAsia="宋体" w:cs="宋体"/>
          <w:b w:val="0"/>
          <w:bCs w:val="0"/>
          <w:sz w:val="24"/>
        </w:rPr>
        <w:t>3</w:t>
      </w:r>
      <w:r>
        <w:rPr>
          <w:rFonts w:hint="eastAsia" w:ascii="宋体" w:hAnsi="宋体" w:eastAsia="宋体" w:cs="宋体"/>
          <w:b w:val="0"/>
          <w:bCs w:val="0"/>
          <w:sz w:val="24"/>
          <w:lang w:val="en-US" w:eastAsia="zh-CN"/>
        </w:rPr>
        <w:t>.</w:t>
      </w:r>
      <w:r>
        <w:rPr>
          <w:rFonts w:hint="eastAsia" w:ascii="宋体" w:hAnsi="宋体" w:eastAsia="宋体" w:cs="宋体"/>
          <w:b w:val="0"/>
          <w:bCs w:val="0"/>
          <w:sz w:val="24"/>
        </w:rPr>
        <w:t>协商文件(后缀名为“. kedt”)、供应商操作手册及政府采购客户端工具可通过“苏采云”系统--已报名项目--报名详情页面内相应链接进行下载。</w:t>
      </w:r>
    </w:p>
    <w:p w14:paraId="42B9826F">
      <w:pPr>
        <w:shd w:val="clear" w:color="auto" w:fill="FFFFFF"/>
        <w:spacing w:line="360" w:lineRule="auto"/>
        <w:ind w:firstLine="560"/>
        <w:rPr>
          <w:rFonts w:ascii="宋体" w:hAnsi="宋体" w:eastAsia="宋体" w:cs="宋体"/>
          <w:b w:val="0"/>
          <w:bCs w:val="0"/>
          <w:sz w:val="24"/>
        </w:rPr>
      </w:pPr>
      <w:r>
        <w:rPr>
          <w:rFonts w:hint="eastAsia" w:ascii="宋体" w:hAnsi="宋体" w:eastAsia="宋体" w:cs="宋体"/>
          <w:b w:val="0"/>
          <w:bCs w:val="0"/>
          <w:sz w:val="24"/>
        </w:rPr>
        <w:t>4</w:t>
      </w:r>
      <w:r>
        <w:rPr>
          <w:rFonts w:hint="eastAsia" w:ascii="宋体" w:hAnsi="宋体" w:eastAsia="宋体" w:cs="宋体"/>
          <w:b w:val="0"/>
          <w:bCs w:val="0"/>
          <w:sz w:val="24"/>
          <w:lang w:val="en-US" w:eastAsia="zh-CN"/>
        </w:rPr>
        <w:t>.</w:t>
      </w:r>
      <w:r>
        <w:rPr>
          <w:rFonts w:hint="eastAsia" w:ascii="宋体" w:hAnsi="宋体" w:eastAsia="宋体" w:cs="宋体"/>
          <w:b w:val="0"/>
          <w:bCs w:val="0"/>
          <w:sz w:val="24"/>
        </w:rPr>
        <w:t>采购代理机构将数据电文形式的协商文件加载至电子招标投标交易平台，供潜在供应商下载或者查阅，供应商应在规定的时间内完成协商文件的下载，逾期可能会造成协商文件无法下载以及响应文件无法上传的情形，由此导致的后果由供应商自行承担。</w:t>
      </w:r>
    </w:p>
    <w:p w14:paraId="1000AE0C">
      <w:pPr>
        <w:shd w:val="clear" w:color="auto" w:fill="FFFFFF"/>
        <w:spacing w:line="360" w:lineRule="auto"/>
        <w:ind w:firstLine="560"/>
        <w:rPr>
          <w:rFonts w:ascii="宋体" w:hAnsi="宋体" w:eastAsia="宋体" w:cs="宋体"/>
          <w:b w:val="0"/>
          <w:bCs w:val="0"/>
          <w:sz w:val="24"/>
        </w:rPr>
      </w:pPr>
      <w:r>
        <w:rPr>
          <w:rFonts w:hint="eastAsia" w:ascii="宋体" w:hAnsi="宋体" w:eastAsia="宋体" w:cs="宋体"/>
          <w:b w:val="0"/>
          <w:bCs w:val="0"/>
          <w:sz w:val="24"/>
        </w:rPr>
        <w:t>5</w:t>
      </w:r>
      <w:r>
        <w:rPr>
          <w:rFonts w:hint="eastAsia" w:ascii="宋体" w:hAnsi="宋体" w:eastAsia="宋体" w:cs="宋体"/>
          <w:b w:val="0"/>
          <w:bCs w:val="0"/>
          <w:sz w:val="24"/>
          <w:lang w:val="en-US" w:eastAsia="zh-CN"/>
        </w:rPr>
        <w:t>.</w:t>
      </w:r>
      <w:r>
        <w:rPr>
          <w:rFonts w:hint="eastAsia" w:ascii="宋体" w:hAnsi="宋体" w:eastAsia="宋体" w:cs="宋体"/>
          <w:b w:val="0"/>
          <w:bCs w:val="0"/>
          <w:sz w:val="24"/>
        </w:rPr>
        <w:t>苏采云系统使用谷歌浏览器参与不见面开标。</w:t>
      </w:r>
    </w:p>
    <w:p w14:paraId="38205523">
      <w:pPr>
        <w:shd w:val="clear" w:color="auto" w:fill="FFFFFF"/>
        <w:spacing w:line="360" w:lineRule="auto"/>
        <w:ind w:firstLine="560"/>
        <w:rPr>
          <w:rFonts w:ascii="宋体" w:hAnsi="宋体" w:eastAsia="宋体" w:cs="宋体"/>
          <w:b w:val="0"/>
          <w:bCs w:val="0"/>
          <w:sz w:val="24"/>
        </w:rPr>
      </w:pPr>
      <w:r>
        <w:rPr>
          <w:rFonts w:hint="eastAsia" w:ascii="宋体" w:hAnsi="宋体" w:eastAsia="宋体" w:cs="宋体"/>
          <w:b w:val="0"/>
          <w:bCs w:val="0"/>
          <w:sz w:val="24"/>
        </w:rPr>
        <w:t>6</w:t>
      </w:r>
      <w:r>
        <w:rPr>
          <w:rFonts w:hint="eastAsia" w:ascii="宋体" w:hAnsi="宋体" w:eastAsia="宋体" w:cs="宋体"/>
          <w:b w:val="0"/>
          <w:bCs w:val="0"/>
          <w:sz w:val="24"/>
          <w:lang w:val="en-US" w:eastAsia="zh-CN"/>
        </w:rPr>
        <w:t>.</w:t>
      </w:r>
      <w:r>
        <w:rPr>
          <w:rFonts w:hint="eastAsia" w:ascii="宋体" w:hAnsi="宋体" w:eastAsia="宋体" w:cs="宋体"/>
          <w:b w:val="0"/>
          <w:bCs w:val="0"/>
          <w:sz w:val="24"/>
        </w:rPr>
        <w:t>售价</w:t>
      </w:r>
      <w:r>
        <w:rPr>
          <w:rFonts w:hint="eastAsia" w:ascii="宋体" w:hAnsi="宋体" w:eastAsia="宋体" w:cs="宋体"/>
          <w:b w:val="0"/>
          <w:bCs w:val="0"/>
          <w:sz w:val="24"/>
          <w:lang w:eastAsia="zh-CN"/>
        </w:rPr>
        <w:t>：</w:t>
      </w:r>
      <w:r>
        <w:rPr>
          <w:rFonts w:hint="eastAsia" w:ascii="宋体" w:hAnsi="宋体" w:eastAsia="宋体" w:cs="宋体"/>
          <w:b w:val="0"/>
          <w:bCs w:val="0"/>
          <w:sz w:val="24"/>
        </w:rPr>
        <w:t>免费</w:t>
      </w:r>
    </w:p>
    <w:p w14:paraId="70BB158E">
      <w:pPr>
        <w:widowControl/>
        <w:spacing w:line="360" w:lineRule="auto"/>
        <w:jc w:val="left"/>
        <w:rPr>
          <w:b w:val="0"/>
          <w:bCs w:val="0"/>
          <w:sz w:val="24"/>
        </w:rPr>
      </w:pPr>
      <w:r>
        <w:rPr>
          <w:rFonts w:hint="eastAsia" w:ascii="宋体" w:hAnsi="宋体" w:eastAsia="宋体" w:cs="宋体"/>
          <w:b w:val="0"/>
          <w:bCs w:val="0"/>
          <w:color w:val="000000"/>
          <w:kern w:val="0"/>
          <w:sz w:val="24"/>
        </w:rPr>
        <w:t xml:space="preserve">三、响应文件提交 </w:t>
      </w:r>
    </w:p>
    <w:p w14:paraId="21225CAD">
      <w:pPr>
        <w:widowControl/>
        <w:shd w:val="clear" w:color="auto" w:fill="FFFFFF"/>
        <w:spacing w:line="360" w:lineRule="auto"/>
        <w:ind w:firstLine="560"/>
        <w:rPr>
          <w:rFonts w:ascii="宋体" w:hAnsi="宋体" w:eastAsia="宋体" w:cs="宋体"/>
          <w:b w:val="0"/>
          <w:bCs w:val="0"/>
          <w:sz w:val="24"/>
        </w:rPr>
      </w:pPr>
      <w:r>
        <w:rPr>
          <w:rFonts w:hint="eastAsia" w:ascii="宋体" w:hAnsi="宋体" w:eastAsia="宋体" w:cs="宋体"/>
          <w:b w:val="0"/>
          <w:bCs w:val="0"/>
          <w:sz w:val="24"/>
        </w:rPr>
        <w:t>响应文件提交的截止时间：202</w:t>
      </w:r>
      <w:r>
        <w:rPr>
          <w:rFonts w:hint="eastAsia" w:ascii="宋体" w:hAnsi="宋体" w:eastAsia="宋体" w:cs="宋体"/>
          <w:b w:val="0"/>
          <w:bCs w:val="0"/>
          <w:sz w:val="24"/>
          <w:lang w:val="en-US" w:eastAsia="zh-CN"/>
        </w:rPr>
        <w:t>5</w:t>
      </w:r>
      <w:r>
        <w:rPr>
          <w:rFonts w:hint="eastAsia" w:ascii="宋体" w:hAnsi="宋体" w:eastAsia="宋体" w:cs="宋体"/>
          <w:b w:val="0"/>
          <w:bCs w:val="0"/>
          <w:sz w:val="24"/>
        </w:rPr>
        <w:t>年</w:t>
      </w:r>
      <w:r>
        <w:rPr>
          <w:rFonts w:hint="eastAsia" w:ascii="宋体" w:hAnsi="宋体" w:eastAsia="宋体" w:cs="宋体"/>
          <w:b w:val="0"/>
          <w:bCs w:val="0"/>
          <w:sz w:val="24"/>
          <w:lang w:val="en-US" w:eastAsia="zh-CN"/>
        </w:rPr>
        <w:t>11</w:t>
      </w:r>
      <w:r>
        <w:rPr>
          <w:rFonts w:hint="eastAsia" w:ascii="宋体" w:hAnsi="宋体" w:eastAsia="宋体" w:cs="宋体"/>
          <w:b w:val="0"/>
          <w:bCs w:val="0"/>
          <w:sz w:val="24"/>
        </w:rPr>
        <w:t>月</w:t>
      </w:r>
      <w:r>
        <w:rPr>
          <w:rFonts w:hint="eastAsia" w:ascii="宋体" w:hAnsi="宋体" w:eastAsia="宋体" w:cs="宋体"/>
          <w:b w:val="0"/>
          <w:bCs w:val="0"/>
          <w:sz w:val="24"/>
          <w:lang w:val="en-US" w:eastAsia="zh-CN"/>
        </w:rPr>
        <w:t>12</w:t>
      </w:r>
      <w:r>
        <w:rPr>
          <w:rFonts w:hint="eastAsia" w:ascii="宋体" w:hAnsi="宋体" w:eastAsia="宋体" w:cs="宋体"/>
          <w:b w:val="0"/>
          <w:bCs w:val="0"/>
          <w:sz w:val="24"/>
        </w:rPr>
        <w:t>日</w:t>
      </w:r>
      <w:r>
        <w:rPr>
          <w:rFonts w:hint="eastAsia" w:ascii="宋体" w:hAnsi="宋体" w:eastAsia="宋体" w:cs="宋体"/>
          <w:b w:val="0"/>
          <w:bCs w:val="0"/>
          <w:sz w:val="24"/>
          <w:lang w:val="en-US" w:eastAsia="zh-CN"/>
        </w:rPr>
        <w:t>9</w:t>
      </w:r>
      <w:r>
        <w:rPr>
          <w:rFonts w:hint="eastAsia" w:ascii="宋体" w:hAnsi="宋体" w:eastAsia="宋体" w:cs="宋体"/>
          <w:b w:val="0"/>
          <w:bCs w:val="0"/>
          <w:sz w:val="24"/>
        </w:rPr>
        <w:t>:</w:t>
      </w:r>
      <w:r>
        <w:rPr>
          <w:rFonts w:hint="eastAsia" w:ascii="宋体" w:hAnsi="宋体" w:eastAsia="宋体" w:cs="宋体"/>
          <w:b w:val="0"/>
          <w:bCs w:val="0"/>
          <w:sz w:val="24"/>
          <w:lang w:val="en-US" w:eastAsia="zh-CN"/>
        </w:rPr>
        <w:t>3</w:t>
      </w:r>
      <w:r>
        <w:rPr>
          <w:rFonts w:hint="eastAsia" w:ascii="宋体" w:hAnsi="宋体" w:eastAsia="宋体" w:cs="宋体"/>
          <w:b w:val="0"/>
          <w:bCs w:val="0"/>
          <w:sz w:val="24"/>
        </w:rPr>
        <w:t>0，在截止时间后送达及上传至“苏采云”系统的响应文件为无效文件，将被拒收。</w:t>
      </w:r>
    </w:p>
    <w:p w14:paraId="4642B41F">
      <w:pPr>
        <w:widowControl/>
        <w:shd w:val="clear" w:color="auto" w:fill="FFFFFF"/>
        <w:spacing w:line="360" w:lineRule="auto"/>
        <w:ind w:firstLine="560"/>
        <w:rPr>
          <w:rFonts w:hint="eastAsia" w:ascii="宋体" w:hAnsi="宋体"/>
          <w:color w:val="0000FF"/>
          <w:sz w:val="24"/>
          <w:szCs w:val="28"/>
        </w:rPr>
      </w:pPr>
      <w:r>
        <w:rPr>
          <w:rFonts w:hint="eastAsia" w:ascii="宋体" w:hAnsi="宋体" w:eastAsia="宋体" w:cs="宋体"/>
          <w:b w:val="0"/>
          <w:bCs w:val="0"/>
          <w:sz w:val="24"/>
        </w:rPr>
        <w:t>提交响应文件地点：</w:t>
      </w:r>
      <w:r>
        <w:rPr>
          <w:rFonts w:hint="eastAsia" w:ascii="宋体" w:hAnsi="宋体"/>
          <w:color w:val="0000FF"/>
          <w:sz w:val="24"/>
          <w:szCs w:val="28"/>
        </w:rPr>
        <w:t>本项目通过苏采云电子交易平台进行采购，供应商须通过“苏采云”平台在线制作并提交投标文件。截至投标截止时间，电子交易平台投标通道将关闭，供应商未完成电子投标文件有效提交的，其投标将被拒绝</w:t>
      </w:r>
    </w:p>
    <w:p w14:paraId="499DBA3C">
      <w:pPr>
        <w:widowControl/>
        <w:shd w:val="clear" w:color="auto" w:fill="FFFFFF"/>
        <w:spacing w:line="360" w:lineRule="auto"/>
        <w:rPr>
          <w:rFonts w:hint="default" w:ascii="宋体" w:hAnsi="宋体" w:eastAsiaTheme="minorEastAsia"/>
          <w:color w:val="0000FF"/>
          <w:sz w:val="24"/>
          <w:szCs w:val="28"/>
          <w:lang w:val="en-US" w:eastAsia="zh-CN"/>
        </w:rPr>
      </w:pPr>
      <w:r>
        <w:rPr>
          <w:rFonts w:hint="eastAsia" w:ascii="宋体" w:hAnsi="宋体"/>
          <w:color w:val="0000FF"/>
          <w:sz w:val="24"/>
          <w:szCs w:val="28"/>
          <w:lang w:val="en-US" w:eastAsia="zh-CN"/>
        </w:rPr>
        <w:t>四、响应文件开启</w:t>
      </w:r>
    </w:p>
    <w:p w14:paraId="24C8A223">
      <w:pPr>
        <w:widowControl/>
        <w:shd w:val="clear" w:color="auto" w:fill="FFFFFF"/>
        <w:spacing w:line="360" w:lineRule="auto"/>
        <w:ind w:firstLine="560"/>
        <w:rPr>
          <w:rFonts w:ascii="宋体" w:hAnsi="宋体" w:eastAsia="宋体" w:cs="宋体"/>
          <w:b w:val="0"/>
          <w:bCs w:val="0"/>
          <w:sz w:val="24"/>
        </w:rPr>
      </w:pPr>
      <w:r>
        <w:rPr>
          <w:rFonts w:hint="eastAsia" w:ascii="宋体" w:hAnsi="宋体" w:eastAsia="宋体" w:cs="宋体"/>
          <w:b w:val="0"/>
          <w:bCs w:val="0"/>
          <w:sz w:val="24"/>
        </w:rPr>
        <w:t>响应文件开启时间：202</w:t>
      </w:r>
      <w:r>
        <w:rPr>
          <w:rFonts w:hint="eastAsia" w:ascii="宋体" w:hAnsi="宋体" w:eastAsia="宋体" w:cs="宋体"/>
          <w:b w:val="0"/>
          <w:bCs w:val="0"/>
          <w:sz w:val="24"/>
          <w:lang w:val="en-US" w:eastAsia="zh-CN"/>
        </w:rPr>
        <w:t>5</w:t>
      </w:r>
      <w:r>
        <w:rPr>
          <w:rFonts w:hint="eastAsia" w:ascii="宋体" w:hAnsi="宋体" w:eastAsia="宋体" w:cs="宋体"/>
          <w:b w:val="0"/>
          <w:bCs w:val="0"/>
          <w:sz w:val="24"/>
        </w:rPr>
        <w:t>年</w:t>
      </w:r>
      <w:r>
        <w:rPr>
          <w:rFonts w:hint="eastAsia" w:ascii="宋体" w:hAnsi="宋体" w:eastAsia="宋体" w:cs="宋体"/>
          <w:b w:val="0"/>
          <w:bCs w:val="0"/>
          <w:sz w:val="24"/>
          <w:lang w:val="en-US" w:eastAsia="zh-CN"/>
        </w:rPr>
        <w:t>11</w:t>
      </w:r>
      <w:r>
        <w:rPr>
          <w:rFonts w:hint="eastAsia" w:ascii="宋体" w:hAnsi="宋体" w:eastAsia="宋体" w:cs="宋体"/>
          <w:b w:val="0"/>
          <w:bCs w:val="0"/>
          <w:sz w:val="24"/>
        </w:rPr>
        <w:t>月</w:t>
      </w:r>
      <w:r>
        <w:rPr>
          <w:rFonts w:hint="eastAsia" w:ascii="宋体" w:hAnsi="宋体" w:eastAsia="宋体" w:cs="宋体"/>
          <w:b w:val="0"/>
          <w:bCs w:val="0"/>
          <w:sz w:val="24"/>
          <w:lang w:val="en-US" w:eastAsia="zh-CN"/>
        </w:rPr>
        <w:t>12</w:t>
      </w:r>
      <w:r>
        <w:rPr>
          <w:rFonts w:hint="eastAsia" w:ascii="宋体" w:hAnsi="宋体" w:eastAsia="宋体" w:cs="宋体"/>
          <w:b w:val="0"/>
          <w:bCs w:val="0"/>
          <w:sz w:val="24"/>
        </w:rPr>
        <w:t>日</w:t>
      </w:r>
      <w:r>
        <w:rPr>
          <w:rFonts w:hint="eastAsia" w:ascii="宋体" w:hAnsi="宋体" w:eastAsia="宋体" w:cs="宋体"/>
          <w:b w:val="0"/>
          <w:bCs w:val="0"/>
          <w:sz w:val="24"/>
          <w:lang w:val="en-US" w:eastAsia="zh-CN"/>
        </w:rPr>
        <w:t>9</w:t>
      </w:r>
      <w:r>
        <w:rPr>
          <w:rFonts w:hint="eastAsia" w:ascii="宋体" w:hAnsi="宋体" w:eastAsia="宋体" w:cs="宋体"/>
          <w:b w:val="0"/>
          <w:bCs w:val="0"/>
          <w:sz w:val="24"/>
        </w:rPr>
        <w:t>:</w:t>
      </w:r>
      <w:r>
        <w:rPr>
          <w:rFonts w:hint="eastAsia" w:ascii="宋体" w:hAnsi="宋体" w:eastAsia="宋体" w:cs="宋体"/>
          <w:b w:val="0"/>
          <w:bCs w:val="0"/>
          <w:sz w:val="24"/>
          <w:lang w:val="en-US" w:eastAsia="zh-CN"/>
        </w:rPr>
        <w:t>3</w:t>
      </w:r>
      <w:r>
        <w:rPr>
          <w:rFonts w:hint="eastAsia" w:ascii="宋体" w:hAnsi="宋体" w:eastAsia="宋体" w:cs="宋体"/>
          <w:b w:val="0"/>
          <w:bCs w:val="0"/>
          <w:sz w:val="24"/>
        </w:rPr>
        <w:t xml:space="preserve">0。  </w:t>
      </w:r>
    </w:p>
    <w:p w14:paraId="5529A1B5">
      <w:pPr>
        <w:shd w:val="clear" w:color="auto" w:fill="FFFFFF"/>
        <w:spacing w:line="360" w:lineRule="auto"/>
        <w:ind w:firstLine="560"/>
        <w:rPr>
          <w:rFonts w:hint="eastAsia" w:ascii="宋体" w:hAnsi="宋体" w:eastAsia="宋体" w:cs="宋体"/>
          <w:sz w:val="24"/>
        </w:rPr>
      </w:pPr>
      <w:r>
        <w:rPr>
          <w:rFonts w:hint="eastAsia" w:ascii="宋体" w:hAnsi="宋体" w:eastAsia="宋体" w:cs="宋体"/>
          <w:b w:val="0"/>
          <w:bCs w:val="0"/>
          <w:sz w:val="24"/>
        </w:rPr>
        <w:t>响应文件开启地点：“苏采云”系统</w:t>
      </w:r>
      <w:r>
        <w:rPr>
          <w:rFonts w:hint="eastAsia" w:ascii="宋体" w:hAnsi="宋体" w:eastAsia="宋体" w:cs="宋体"/>
          <w:sz w:val="24"/>
        </w:rPr>
        <w:t>（网址：http://jszfcg.jsczt.cn/）进入“开标大厅”。本项目采用远程不见面交易模式，通过不见面交易系统及相应的配套硬件设备（摄像头、话筒、麦克风等）完成远程解密、开标现场异议及回复、开标唱标等交互环节。</w:t>
      </w:r>
    </w:p>
    <w:p w14:paraId="4CDD9073">
      <w:pPr>
        <w:shd w:val="clear" w:color="auto" w:fill="FFFFFF"/>
        <w:spacing w:line="360" w:lineRule="auto"/>
        <w:ind w:firstLine="560"/>
        <w:rPr>
          <w:rFonts w:ascii="宋体" w:hAnsi="宋体" w:eastAsia="宋体" w:cs="宋体"/>
          <w:sz w:val="24"/>
        </w:rPr>
      </w:pPr>
      <w:r>
        <w:rPr>
          <w:rFonts w:hint="eastAsia" w:ascii="宋体" w:hAnsi="宋体" w:eastAsia="宋体" w:cs="宋体"/>
          <w:sz w:val="24"/>
          <w:lang w:val="en-US" w:eastAsia="zh-CN"/>
        </w:rPr>
        <w:t>注：</w:t>
      </w:r>
      <w:r>
        <w:rPr>
          <w:rFonts w:hint="eastAsia" w:ascii="宋体" w:hAnsi="宋体" w:eastAsia="宋体" w:cs="宋体"/>
          <w:sz w:val="24"/>
        </w:rPr>
        <w:t>不见面交易相关要求和说明如下：</w:t>
      </w:r>
    </w:p>
    <w:p w14:paraId="6687341E">
      <w:pPr>
        <w:shd w:val="clear" w:color="auto" w:fill="FFFFFF"/>
        <w:spacing w:line="360" w:lineRule="auto"/>
        <w:rPr>
          <w:rFonts w:ascii="宋体" w:hAnsi="宋体" w:eastAsia="宋体" w:cs="宋体"/>
          <w:sz w:val="24"/>
        </w:rPr>
      </w:pPr>
      <w:r>
        <w:rPr>
          <w:rFonts w:hint="eastAsia" w:ascii="宋体" w:hAnsi="宋体" w:eastAsia="宋体" w:cs="宋体"/>
          <w:sz w:val="24"/>
        </w:rPr>
        <w:t xml:space="preserve">    （1）不见面开标项目的时间均以国家授时中心发布的时间为准；</w:t>
      </w:r>
    </w:p>
    <w:p w14:paraId="2170E1B2">
      <w:pPr>
        <w:shd w:val="clear" w:color="auto" w:fill="FFFFFF"/>
        <w:spacing w:line="360" w:lineRule="auto"/>
        <w:rPr>
          <w:rFonts w:ascii="宋体" w:hAnsi="宋体" w:eastAsia="宋体" w:cs="宋体"/>
          <w:sz w:val="24"/>
        </w:rPr>
      </w:pPr>
      <w:r>
        <w:rPr>
          <w:rFonts w:hint="eastAsia" w:ascii="宋体" w:hAnsi="宋体" w:eastAsia="宋体" w:cs="宋体"/>
          <w:sz w:val="24"/>
        </w:rPr>
        <w:t xml:space="preserve">    （2）开标当日，投标人不必抵达开标现场，仅需在任意地点通过“苏采云”系统（网址：http://jszfcg.jsczt.cn/）进入“开标大厅”参与开标过程；</w:t>
      </w:r>
    </w:p>
    <w:p w14:paraId="289F62F9">
      <w:pPr>
        <w:shd w:val="clear" w:color="auto" w:fill="FFFFFF"/>
        <w:spacing w:line="360" w:lineRule="auto"/>
        <w:rPr>
          <w:rFonts w:ascii="宋体" w:hAnsi="宋体" w:eastAsia="宋体" w:cs="宋体"/>
          <w:sz w:val="24"/>
        </w:rPr>
      </w:pPr>
      <w:r>
        <w:rPr>
          <w:rFonts w:hint="eastAsia" w:ascii="宋体" w:hAnsi="宋体" w:eastAsia="宋体" w:cs="宋体"/>
          <w:sz w:val="24"/>
        </w:rPr>
        <w:t xml:space="preserve">    （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6BF1EF3C">
      <w:pPr>
        <w:shd w:val="clear" w:color="auto" w:fill="FFFFFF"/>
        <w:spacing w:line="360" w:lineRule="auto"/>
        <w:rPr>
          <w:rFonts w:ascii="宋体" w:hAnsi="宋体" w:eastAsia="宋体" w:cs="宋体"/>
          <w:sz w:val="24"/>
        </w:rPr>
      </w:pPr>
      <w:r>
        <w:rPr>
          <w:rFonts w:hint="eastAsia" w:ascii="宋体" w:hAnsi="宋体" w:eastAsia="宋体" w:cs="宋体"/>
          <w:sz w:val="24"/>
        </w:rPr>
        <w:t xml:space="preserve">    （4）响应文件递交截止时间后，采购代理机构将在系统内公布投标人名单然后通过开标会议区发出响应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响应文件在规定时间内未能解密、解密失败或解密超时，视为投标人撤销其响应文件；因网上平台发生故障，导致无法按时完成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52973300">
      <w:pPr>
        <w:shd w:val="clear" w:color="auto" w:fill="FFFFFF"/>
        <w:spacing w:line="360" w:lineRule="auto"/>
        <w:ind w:firstLine="480"/>
        <w:rPr>
          <w:rFonts w:hint="default" w:ascii="宋体" w:hAnsi="宋体" w:eastAsia="宋体" w:cs="宋体"/>
          <w:sz w:val="24"/>
          <w:lang w:val="en-US" w:eastAsia="zh-CN"/>
        </w:rPr>
      </w:pPr>
      <w:r>
        <w:rPr>
          <w:rFonts w:hint="eastAsia" w:ascii="宋体" w:hAnsi="宋体" w:eastAsia="宋体" w:cs="宋体"/>
          <w:sz w:val="24"/>
        </w:rPr>
        <w:t>（5）因投标人自身软硬件配备不齐全或发生故障等问题而导致在交互过程中出现不稳定或中断等情况的，由投标人自身承担一切后果。</w:t>
      </w:r>
    </w:p>
    <w:p w14:paraId="74D28E29">
      <w:pPr>
        <w:numPr>
          <w:ilvl w:val="0"/>
          <w:numId w:val="0"/>
        </w:numPr>
        <w:shd w:val="clear" w:color="auto" w:fill="FFFFFF"/>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五、注意事项</w:t>
      </w:r>
    </w:p>
    <w:p w14:paraId="2FCE5967">
      <w:pPr>
        <w:spacing w:line="360" w:lineRule="auto"/>
        <w:ind w:firstLine="480" w:firstLineChars="200"/>
        <w:rPr>
          <w:rFonts w:ascii="宋体" w:hAnsi="宋体"/>
          <w:sz w:val="24"/>
          <w:szCs w:val="28"/>
        </w:rPr>
      </w:pPr>
      <w:r>
        <w:rPr>
          <w:rFonts w:hint="eastAsia" w:ascii="宋体" w:hAnsi="宋体" w:eastAsia="宋体" w:cs="宋体"/>
          <w:sz w:val="24"/>
          <w:lang w:val="en-US" w:eastAsia="zh-CN"/>
        </w:rPr>
        <w:t>1.</w:t>
      </w:r>
      <w:r>
        <w:rPr>
          <w:rFonts w:hint="eastAsia" w:ascii="宋体" w:hAnsi="宋体"/>
          <w:sz w:val="24"/>
          <w:szCs w:val="28"/>
          <w:highlight w:val="white"/>
        </w:rPr>
        <w:t>本项目通过电子交易平台进行采购，</w:t>
      </w:r>
      <w:r>
        <w:rPr>
          <w:rFonts w:hint="eastAsia" w:ascii="宋体" w:hAnsi="宋体"/>
          <w:sz w:val="24"/>
          <w:szCs w:val="28"/>
        </w:rPr>
        <w:t>请在投标前详细阅读《苏采云系统供应商操作手册》（</w:t>
      </w:r>
      <w:r>
        <w:rPr>
          <w:rFonts w:hint="eastAsia" w:ascii="宋体" w:hAnsi="宋体"/>
          <w:color w:val="0000FF"/>
          <w:sz w:val="24"/>
          <w:szCs w:val="28"/>
        </w:rPr>
        <w:t>网址：http://www．ccgp-jiangsu．gov．cn/</w:t>
      </w:r>
      <w:r>
        <w:rPr>
          <w:rFonts w:hint="eastAsia" w:ascii="宋体" w:hAnsi="宋体"/>
          <w:sz w:val="24"/>
          <w:szCs w:val="28"/>
        </w:rPr>
        <w:t>）；供应商在使用系统进行投标的过程中如遇到涉及平台使用的任何问题，应在工作日上午9：00-11:30下午13:30-17:30期间致电技术支持热线咨询，</w:t>
      </w:r>
      <w:r>
        <w:rPr>
          <w:rFonts w:hint="eastAsia" w:ascii="宋体" w:hAnsi="宋体"/>
          <w:color w:val="0000FF"/>
          <w:sz w:val="24"/>
          <w:szCs w:val="28"/>
        </w:rPr>
        <w:t>镇江地区联系方式：0519-86722803、0519-86722805</w:t>
      </w:r>
      <w:r>
        <w:rPr>
          <w:rFonts w:hint="eastAsia" w:ascii="宋体" w:hAnsi="宋体"/>
          <w:sz w:val="24"/>
          <w:szCs w:val="28"/>
        </w:rPr>
        <w:t>。</w:t>
      </w:r>
    </w:p>
    <w:p w14:paraId="55E81249">
      <w:pPr>
        <w:spacing w:line="360" w:lineRule="auto"/>
        <w:ind w:firstLine="480" w:firstLineChars="200"/>
        <w:rPr>
          <w:rFonts w:ascii="宋体" w:hAnsi="宋体"/>
          <w:sz w:val="24"/>
          <w:szCs w:val="28"/>
        </w:rPr>
      </w:pPr>
      <w:r>
        <w:rPr>
          <w:rFonts w:hint="eastAsia" w:ascii="宋体" w:hAnsi="宋体"/>
          <w:sz w:val="24"/>
          <w:szCs w:val="28"/>
          <w:highlight w:val="white"/>
          <w:lang w:val="en-US" w:eastAsia="zh-CN"/>
        </w:rPr>
        <w:t>2.</w:t>
      </w:r>
      <w:r>
        <w:rPr>
          <w:rFonts w:hint="eastAsia" w:ascii="宋体" w:hAnsi="宋体"/>
          <w:sz w:val="24"/>
          <w:szCs w:val="28"/>
          <w:highlight w:val="white"/>
        </w:rPr>
        <w:t>供应商协商需提前办理数字认证证书，办理方式和注意事项详见</w:t>
      </w:r>
      <w:r>
        <w:rPr>
          <w:rFonts w:hint="eastAsia" w:ascii="宋体" w:hAnsi="宋体"/>
          <w:color w:val="0000FF"/>
          <w:sz w:val="24"/>
          <w:szCs w:val="28"/>
        </w:rPr>
        <w:t>指南地址：http://jsxcmm．com/help/help．html。镇江地区意源（方正）办理方式：镇江市润州区冠城路8号工人大厦7楼公共资源交易中心大厅CA窗口，工作日办公时间：9:00-12:00、13:30-17:30联系人：邵娟，联系电话：13655287962</w:t>
      </w:r>
      <w:r>
        <w:rPr>
          <w:rFonts w:hint="eastAsia" w:ascii="宋体" w:hAnsi="宋体"/>
          <w:sz w:val="24"/>
          <w:szCs w:val="28"/>
          <w:highlight w:val="white"/>
        </w:rPr>
        <w:t>。</w:t>
      </w:r>
    </w:p>
    <w:p w14:paraId="738BC83A">
      <w:pPr>
        <w:wordWrap w:val="0"/>
        <w:spacing w:line="360" w:lineRule="auto"/>
        <w:ind w:firstLine="480" w:firstLineChars="200"/>
        <w:rPr>
          <w:rFonts w:hint="eastAsia" w:ascii="宋体" w:hAnsi="宋体" w:eastAsia="宋体" w:cs="宋体"/>
          <w:sz w:val="24"/>
        </w:rPr>
      </w:pPr>
      <w:r>
        <w:rPr>
          <w:rFonts w:hint="eastAsia" w:ascii="宋体" w:hAnsi="宋体"/>
          <w:sz w:val="24"/>
          <w:szCs w:val="28"/>
          <w:lang w:val="en-US" w:eastAsia="zh-CN"/>
        </w:rPr>
        <w:t>3.</w:t>
      </w:r>
      <w:r>
        <w:rPr>
          <w:rFonts w:hint="eastAsia" w:ascii="宋体" w:hAnsi="宋体"/>
          <w:sz w:val="24"/>
          <w:szCs w:val="28"/>
        </w:rPr>
        <w:t>在投标截止前，请关注</w:t>
      </w:r>
      <w:r>
        <w:rPr>
          <w:rFonts w:hint="eastAsia" w:ascii="宋体" w:hAnsi="宋体"/>
          <w:color w:val="0000FF"/>
          <w:sz w:val="24"/>
          <w:szCs w:val="28"/>
        </w:rPr>
        <w:t>江苏政府购买服务信息平台http://www．ccgp-jiangsu．gov．cn/jiangsu/cggg_search．html?lmid=cggg&amp;qh=notic_c2&amp;_t=1690254465376网站是否有变更公告。</w:t>
      </w:r>
    </w:p>
    <w:p w14:paraId="6F07C6A5">
      <w:pPr>
        <w:widowControl/>
        <w:spacing w:line="360" w:lineRule="auto"/>
        <w:jc w:val="left"/>
        <w:rPr>
          <w:sz w:val="24"/>
        </w:rPr>
      </w:pPr>
      <w:r>
        <w:rPr>
          <w:rFonts w:hint="eastAsia" w:ascii="宋体" w:hAnsi="宋体" w:eastAsia="宋体" w:cs="宋体"/>
          <w:color w:val="000000"/>
          <w:kern w:val="0"/>
          <w:sz w:val="24"/>
        </w:rPr>
        <w:t xml:space="preserve">四、对本次采购提出询问，请按以下方式联系。 </w:t>
      </w:r>
    </w:p>
    <w:p w14:paraId="56E806D0">
      <w:pPr>
        <w:widowControl/>
        <w:spacing w:line="360" w:lineRule="auto"/>
        <w:ind w:firstLine="480" w:firstLineChars="200"/>
        <w:jc w:val="left"/>
        <w:rPr>
          <w:sz w:val="24"/>
        </w:rPr>
      </w:pPr>
      <w:r>
        <w:rPr>
          <w:rFonts w:hint="eastAsia" w:ascii="宋体" w:hAnsi="宋体" w:eastAsia="宋体" w:cs="宋体"/>
          <w:color w:val="000000"/>
          <w:kern w:val="0"/>
          <w:sz w:val="24"/>
        </w:rPr>
        <w:t xml:space="preserve">1.采购人信息 </w:t>
      </w:r>
    </w:p>
    <w:p w14:paraId="685E6278">
      <w:pPr>
        <w:widowControl/>
        <w:spacing w:line="360" w:lineRule="auto"/>
        <w:ind w:firstLine="480" w:firstLineChars="200"/>
        <w:jc w:val="left"/>
        <w:rPr>
          <w:sz w:val="24"/>
        </w:rPr>
      </w:pPr>
      <w:r>
        <w:rPr>
          <w:rFonts w:hint="eastAsia" w:ascii="宋体" w:hAnsi="宋体" w:eastAsia="宋体" w:cs="宋体"/>
          <w:kern w:val="0"/>
          <w:sz w:val="24"/>
        </w:rPr>
        <w:t>名 称：镇江市商务局</w:t>
      </w:r>
    </w:p>
    <w:p w14:paraId="6A2575A1">
      <w:pPr>
        <w:spacing w:line="360" w:lineRule="auto"/>
        <w:ind w:firstLine="480" w:firstLineChars="200"/>
        <w:rPr>
          <w:rFonts w:ascii="宋体" w:hAnsi="宋体" w:cs="宋体"/>
          <w:sz w:val="24"/>
        </w:rPr>
      </w:pPr>
      <w:r>
        <w:rPr>
          <w:rFonts w:hint="eastAsia" w:ascii="宋体" w:hAnsi="宋体" w:cs="宋体"/>
          <w:sz w:val="24"/>
        </w:rPr>
        <w:t>地  址：镇江市南徐大道 68 号行政中心 1 号楼 12 楼</w:t>
      </w:r>
    </w:p>
    <w:p w14:paraId="492F8181">
      <w:pPr>
        <w:spacing w:line="360" w:lineRule="auto"/>
        <w:ind w:firstLine="480" w:firstLineChars="200"/>
        <w:rPr>
          <w:rFonts w:ascii="宋体" w:hAnsi="宋体" w:eastAsia="宋体" w:cs="宋体"/>
          <w:sz w:val="24"/>
        </w:rPr>
      </w:pPr>
      <w:r>
        <w:rPr>
          <w:rFonts w:hint="eastAsia" w:ascii="宋体" w:hAnsi="宋体" w:cs="宋体"/>
          <w:sz w:val="24"/>
        </w:rPr>
        <w:t>联系人：徐女士</w:t>
      </w:r>
      <w:r>
        <w:rPr>
          <w:rFonts w:hint="eastAsia" w:ascii="宋体" w:hAnsi="宋体" w:eastAsia="宋体" w:cs="宋体"/>
          <w:sz w:val="24"/>
        </w:rPr>
        <w:t xml:space="preserve"> </w:t>
      </w:r>
      <w:r>
        <w:rPr>
          <w:rFonts w:hint="eastAsia" w:ascii="宋体" w:hAnsi="宋体" w:eastAsia="宋体" w:cs="宋体"/>
          <w:sz w:val="24"/>
          <w:lang w:val="en-US" w:eastAsia="zh-CN"/>
        </w:rPr>
        <w:t xml:space="preserve">    </w:t>
      </w:r>
      <w:r>
        <w:rPr>
          <w:rFonts w:hint="eastAsia" w:ascii="宋体" w:hAnsi="宋体" w:eastAsia="宋体" w:cs="宋体"/>
          <w:sz w:val="24"/>
        </w:rPr>
        <w:t>联系电话：0511-80901058</w:t>
      </w:r>
    </w:p>
    <w:p w14:paraId="2E7CAE0E">
      <w:pPr>
        <w:widowControl/>
        <w:spacing w:line="360" w:lineRule="auto"/>
        <w:ind w:firstLine="480" w:firstLineChars="200"/>
        <w:jc w:val="left"/>
        <w:rPr>
          <w:sz w:val="24"/>
        </w:rPr>
      </w:pPr>
      <w:r>
        <w:rPr>
          <w:rFonts w:hint="eastAsia" w:ascii="宋体" w:hAnsi="宋体" w:eastAsia="宋体" w:cs="宋体"/>
          <w:kern w:val="0"/>
          <w:sz w:val="24"/>
        </w:rPr>
        <w:t xml:space="preserve">2.采购代理机构信息 </w:t>
      </w:r>
    </w:p>
    <w:p w14:paraId="699CC6F7">
      <w:pPr>
        <w:widowControl/>
        <w:spacing w:line="360" w:lineRule="auto"/>
        <w:ind w:firstLine="480" w:firstLineChars="200"/>
        <w:jc w:val="left"/>
        <w:rPr>
          <w:sz w:val="24"/>
        </w:rPr>
      </w:pPr>
      <w:r>
        <w:rPr>
          <w:rFonts w:hint="eastAsia" w:ascii="宋体" w:hAnsi="宋体" w:eastAsia="宋体" w:cs="宋体"/>
          <w:kern w:val="0"/>
          <w:sz w:val="24"/>
        </w:rPr>
        <w:t>名 称：江苏建协全过程工程咨询有限公司</w:t>
      </w:r>
    </w:p>
    <w:p w14:paraId="23652057">
      <w:pPr>
        <w:widowControl/>
        <w:spacing w:line="360" w:lineRule="auto"/>
        <w:ind w:firstLine="480" w:firstLineChars="200"/>
        <w:jc w:val="left"/>
        <w:rPr>
          <w:sz w:val="24"/>
        </w:rPr>
      </w:pPr>
      <w:r>
        <w:rPr>
          <w:rFonts w:hint="eastAsia" w:ascii="宋体" w:hAnsi="宋体" w:eastAsia="宋体" w:cs="宋体"/>
          <w:kern w:val="0"/>
          <w:sz w:val="24"/>
        </w:rPr>
        <w:t xml:space="preserve">地 址：镇江市檀山路 9 号跑马山庄 3 号楼 101 室 </w:t>
      </w:r>
    </w:p>
    <w:p w14:paraId="2AB785CC">
      <w:pPr>
        <w:widowControl/>
        <w:spacing w:line="360" w:lineRule="auto"/>
        <w:ind w:firstLine="480" w:firstLineChars="200"/>
        <w:jc w:val="left"/>
        <w:rPr>
          <w:sz w:val="24"/>
        </w:rPr>
      </w:pPr>
      <w:r>
        <w:rPr>
          <w:rFonts w:hint="eastAsia" w:ascii="宋体" w:hAnsi="宋体" w:eastAsia="宋体" w:cs="宋体"/>
          <w:kern w:val="0"/>
          <w:sz w:val="24"/>
        </w:rPr>
        <w:t xml:space="preserve">联系方式：0511-88970128 </w:t>
      </w:r>
    </w:p>
    <w:p w14:paraId="12574197">
      <w:pPr>
        <w:widowControl/>
        <w:spacing w:line="360" w:lineRule="auto"/>
        <w:ind w:firstLine="480" w:firstLineChars="200"/>
        <w:jc w:val="left"/>
        <w:rPr>
          <w:sz w:val="24"/>
        </w:rPr>
      </w:pPr>
      <w:r>
        <w:rPr>
          <w:rFonts w:hint="eastAsia" w:ascii="宋体" w:hAnsi="宋体" w:eastAsia="宋体" w:cs="宋体"/>
          <w:kern w:val="0"/>
          <w:sz w:val="24"/>
        </w:rPr>
        <w:t xml:space="preserve">3.项目联系方式 </w:t>
      </w:r>
    </w:p>
    <w:p w14:paraId="0E74B1E2">
      <w:pPr>
        <w:widowControl/>
        <w:spacing w:line="360" w:lineRule="auto"/>
        <w:ind w:firstLine="480" w:firstLineChars="200"/>
        <w:jc w:val="left"/>
        <w:rPr>
          <w:sz w:val="24"/>
        </w:rPr>
      </w:pPr>
      <w:r>
        <w:rPr>
          <w:rFonts w:hint="eastAsia" w:ascii="宋体" w:hAnsi="宋体" w:eastAsia="宋体" w:cs="宋体"/>
          <w:kern w:val="0"/>
          <w:sz w:val="24"/>
        </w:rPr>
        <w:t xml:space="preserve">项目联系人：陈工 </w:t>
      </w:r>
    </w:p>
    <w:p w14:paraId="3D766257">
      <w:pPr>
        <w:widowControl/>
        <w:spacing w:line="360" w:lineRule="auto"/>
        <w:ind w:firstLine="480" w:firstLineChars="200"/>
        <w:jc w:val="left"/>
        <w:rPr>
          <w:sz w:val="24"/>
        </w:rPr>
      </w:pPr>
      <w:r>
        <w:rPr>
          <w:rFonts w:hint="eastAsia" w:ascii="宋体" w:hAnsi="宋体" w:eastAsia="宋体" w:cs="宋体"/>
          <w:kern w:val="0"/>
          <w:sz w:val="24"/>
        </w:rPr>
        <w:t xml:space="preserve">电 话：0511-88970128 </w:t>
      </w:r>
    </w:p>
    <w:p w14:paraId="44378228">
      <w:pPr>
        <w:widowControl/>
        <w:spacing w:line="360" w:lineRule="auto"/>
        <w:jc w:val="left"/>
        <w:rPr>
          <w:rFonts w:ascii="宋体" w:hAnsi="宋体" w:eastAsia="宋体" w:cs="宋体"/>
          <w:kern w:val="0"/>
          <w:sz w:val="24"/>
        </w:rPr>
      </w:pPr>
    </w:p>
    <w:p w14:paraId="134833AF">
      <w:pPr>
        <w:pStyle w:val="2"/>
      </w:pPr>
    </w:p>
    <w:p w14:paraId="16CE1192">
      <w:pPr>
        <w:widowControl/>
        <w:wordWrap w:val="0"/>
        <w:spacing w:line="360" w:lineRule="auto"/>
        <w:jc w:val="right"/>
        <w:rPr>
          <w:sz w:val="24"/>
        </w:rPr>
      </w:pPr>
      <w:r>
        <w:rPr>
          <w:rFonts w:hint="eastAsia" w:ascii="宋体" w:hAnsi="宋体" w:eastAsia="宋体" w:cs="宋体"/>
          <w:kern w:val="0"/>
          <w:sz w:val="24"/>
        </w:rPr>
        <w:t xml:space="preserve">  </w:t>
      </w:r>
    </w:p>
    <w:p w14:paraId="42B0A516">
      <w:r>
        <w:br w:type="page"/>
      </w:r>
    </w:p>
    <w:p w14:paraId="01839B85">
      <w:pPr>
        <w:widowControl/>
        <w:spacing w:before="200" w:after="200" w:line="480" w:lineRule="auto"/>
        <w:jc w:val="center"/>
        <w:outlineLvl w:val="0"/>
      </w:pPr>
      <w:bookmarkStart w:id="4" w:name="_Toc24718"/>
      <w:r>
        <w:rPr>
          <w:rFonts w:hint="eastAsia" w:ascii="宋体" w:hAnsi="宋体" w:eastAsia="宋体" w:cs="宋体"/>
          <w:b/>
          <w:bCs/>
          <w:color w:val="000000"/>
          <w:kern w:val="0"/>
          <w:sz w:val="36"/>
          <w:szCs w:val="36"/>
        </w:rPr>
        <w:t>第二部分</w:t>
      </w:r>
      <w:r>
        <w:rPr>
          <w:rFonts w:hint="eastAsia" w:ascii="宋体" w:hAnsi="宋体" w:eastAsia="宋体" w:cs="宋体"/>
          <w:b/>
          <w:bCs/>
          <w:color w:val="000000"/>
          <w:kern w:val="0"/>
          <w:sz w:val="36"/>
          <w:szCs w:val="36"/>
          <w:lang w:val="en-US" w:eastAsia="zh-CN"/>
        </w:rPr>
        <w:t xml:space="preserve">  </w:t>
      </w:r>
      <w:r>
        <w:rPr>
          <w:rFonts w:hint="eastAsia" w:ascii="宋体" w:hAnsi="宋体" w:eastAsia="宋体" w:cs="宋体"/>
          <w:b/>
          <w:bCs/>
          <w:color w:val="000000"/>
          <w:kern w:val="0"/>
          <w:sz w:val="36"/>
          <w:szCs w:val="36"/>
        </w:rPr>
        <w:t>供应商须知</w:t>
      </w:r>
      <w:bookmarkEnd w:id="4"/>
    </w:p>
    <w:p w14:paraId="076A0EA1">
      <w:pPr>
        <w:widowControl/>
        <w:spacing w:line="480" w:lineRule="auto"/>
        <w:jc w:val="center"/>
        <w:rPr>
          <w:sz w:val="22"/>
          <w:szCs w:val="28"/>
        </w:rPr>
      </w:pPr>
      <w:r>
        <w:rPr>
          <w:rFonts w:hint="eastAsia" w:ascii="宋体" w:hAnsi="宋体" w:eastAsia="宋体" w:cs="宋体"/>
          <w:b/>
          <w:bCs/>
          <w:color w:val="000000"/>
          <w:kern w:val="0"/>
          <w:sz w:val="28"/>
          <w:szCs w:val="28"/>
        </w:rPr>
        <w:t>一、总则</w:t>
      </w:r>
    </w:p>
    <w:p w14:paraId="20966BC5">
      <w:pPr>
        <w:widowControl/>
        <w:spacing w:line="360" w:lineRule="auto"/>
        <w:ind w:firstLine="480" w:firstLineChars="200"/>
      </w:pPr>
      <w:r>
        <w:rPr>
          <w:rFonts w:hint="eastAsia" w:ascii="宋体" w:hAnsi="宋体" w:eastAsia="宋体" w:cs="宋体"/>
          <w:color w:val="000000"/>
          <w:kern w:val="0"/>
          <w:sz w:val="24"/>
        </w:rPr>
        <w:t>1.</w:t>
      </w:r>
      <w:r>
        <w:rPr>
          <w:rFonts w:hint="eastAsia" w:ascii="宋体" w:hAnsi="宋体" w:eastAsia="宋体" w:cs="宋体"/>
          <w:b/>
          <w:bCs/>
          <w:color w:val="000000"/>
          <w:kern w:val="0"/>
          <w:sz w:val="24"/>
        </w:rPr>
        <w:t xml:space="preserve">适用范围 </w:t>
      </w:r>
    </w:p>
    <w:p w14:paraId="13C66483">
      <w:pPr>
        <w:widowControl/>
        <w:spacing w:line="360" w:lineRule="auto"/>
        <w:ind w:firstLine="480" w:firstLineChars="200"/>
      </w:pPr>
      <w:r>
        <w:rPr>
          <w:rFonts w:hint="eastAsia" w:ascii="宋体" w:hAnsi="宋体" w:eastAsia="宋体" w:cs="宋体"/>
          <w:color w:val="000000"/>
          <w:kern w:val="0"/>
          <w:sz w:val="24"/>
        </w:rPr>
        <w:t>1.1 本协商文件仅适</w:t>
      </w:r>
      <w:r>
        <w:rPr>
          <w:rFonts w:hint="eastAsia" w:ascii="宋体" w:hAnsi="宋体" w:eastAsia="宋体" w:cs="宋体"/>
          <w:kern w:val="0"/>
          <w:sz w:val="24"/>
        </w:rPr>
        <w:t xml:space="preserve">用于 </w:t>
      </w:r>
      <w:r>
        <w:rPr>
          <w:rFonts w:hint="eastAsia" w:ascii="宋体" w:hAnsi="宋体" w:eastAsia="宋体" w:cs="宋体"/>
          <w:kern w:val="0"/>
          <w:sz w:val="24"/>
          <w:lang w:eastAsia="zh-CN"/>
        </w:rPr>
        <w:t>镇江市商务局2025年承担市政府投资环境推广及双向投资咨询服务采购</w:t>
      </w:r>
      <w:r>
        <w:rPr>
          <w:rFonts w:hint="eastAsia" w:ascii="宋体" w:hAnsi="宋体" w:eastAsia="宋体" w:cs="宋体"/>
          <w:kern w:val="0"/>
          <w:sz w:val="24"/>
        </w:rPr>
        <w:t xml:space="preserve">。 </w:t>
      </w:r>
    </w:p>
    <w:p w14:paraId="63559C84">
      <w:pPr>
        <w:widowControl/>
        <w:spacing w:line="360" w:lineRule="auto"/>
        <w:ind w:firstLine="482" w:firstLineChars="200"/>
      </w:pPr>
      <w:r>
        <w:rPr>
          <w:rFonts w:hint="eastAsia" w:ascii="宋体" w:hAnsi="宋体" w:eastAsia="宋体" w:cs="宋体"/>
          <w:b/>
          <w:bCs/>
          <w:kern w:val="0"/>
          <w:sz w:val="24"/>
        </w:rPr>
        <w:t xml:space="preserve">2.定义 </w:t>
      </w:r>
    </w:p>
    <w:p w14:paraId="56BC0510">
      <w:pPr>
        <w:widowControl/>
        <w:spacing w:line="360" w:lineRule="auto"/>
        <w:ind w:firstLine="480" w:firstLineChars="200"/>
      </w:pPr>
      <w:r>
        <w:rPr>
          <w:rFonts w:hint="eastAsia" w:ascii="宋体" w:hAnsi="宋体" w:eastAsia="宋体" w:cs="宋体"/>
          <w:kern w:val="0"/>
          <w:sz w:val="24"/>
        </w:rPr>
        <w:t xml:space="preserve">2.1“采购组织方”系指组织本次采购项目采购代理机构或采购单位。 </w:t>
      </w:r>
    </w:p>
    <w:p w14:paraId="652D5F84">
      <w:pPr>
        <w:widowControl/>
        <w:spacing w:line="360" w:lineRule="auto"/>
        <w:ind w:firstLine="480" w:firstLineChars="200"/>
      </w:pPr>
      <w:r>
        <w:rPr>
          <w:rFonts w:hint="eastAsia" w:ascii="宋体" w:hAnsi="宋体" w:eastAsia="宋体" w:cs="宋体"/>
          <w:kern w:val="0"/>
          <w:sz w:val="24"/>
        </w:rPr>
        <w:t xml:space="preserve">2.2“供应商”系指参加协商的法人、其他组织或者自然人。 </w:t>
      </w:r>
    </w:p>
    <w:p w14:paraId="608E5856">
      <w:pPr>
        <w:widowControl/>
        <w:spacing w:line="360" w:lineRule="auto"/>
        <w:ind w:firstLine="480" w:firstLineChars="200"/>
      </w:pPr>
      <w:r>
        <w:rPr>
          <w:rFonts w:hint="eastAsia" w:ascii="宋体" w:hAnsi="宋体" w:eastAsia="宋体" w:cs="宋体"/>
          <w:kern w:val="0"/>
          <w:sz w:val="24"/>
        </w:rPr>
        <w:t xml:space="preserve">2.3“采购人”系指依法进行政府采购的国家机关、事业单位、团体组织，即镇江市商务局。 </w:t>
      </w:r>
    </w:p>
    <w:p w14:paraId="13468932">
      <w:pPr>
        <w:widowControl/>
        <w:spacing w:line="360" w:lineRule="auto"/>
        <w:ind w:firstLine="480" w:firstLineChars="200"/>
      </w:pPr>
      <w:r>
        <w:rPr>
          <w:rFonts w:hint="eastAsia" w:ascii="宋体" w:hAnsi="宋体" w:eastAsia="宋体" w:cs="宋体"/>
          <w:kern w:val="0"/>
          <w:sz w:val="24"/>
        </w:rPr>
        <w:t xml:space="preserve">2.4“服务”系指本协商文件采购需求中所述的各种形式的服务。 </w:t>
      </w:r>
    </w:p>
    <w:p w14:paraId="76497F82">
      <w:pPr>
        <w:widowControl/>
        <w:spacing w:line="360" w:lineRule="auto"/>
        <w:ind w:firstLine="482" w:firstLineChars="200"/>
      </w:pPr>
      <w:r>
        <w:rPr>
          <w:rFonts w:hint="eastAsia" w:ascii="宋体" w:hAnsi="宋体" w:eastAsia="宋体" w:cs="宋体"/>
          <w:b/>
          <w:bCs/>
          <w:kern w:val="0"/>
          <w:sz w:val="24"/>
        </w:rPr>
        <w:t xml:space="preserve">3.政策功能 </w:t>
      </w:r>
    </w:p>
    <w:p w14:paraId="6E750BFD">
      <w:pPr>
        <w:widowControl/>
        <w:spacing w:line="360" w:lineRule="auto"/>
        <w:ind w:firstLine="480" w:firstLineChars="200"/>
      </w:pPr>
      <w:r>
        <w:rPr>
          <w:rFonts w:hint="eastAsia" w:ascii="宋体" w:hAnsi="宋体" w:eastAsia="宋体" w:cs="宋体"/>
          <w:kern w:val="0"/>
          <w:sz w:val="24"/>
        </w:rPr>
        <w:t xml:space="preserve">3.1 强制采购信息安全产品，信息安全产品指国家质检总局国家认监委《信息安全产品强制性认证目录》，并获得强制性产品认证证书的产品。 </w:t>
      </w:r>
    </w:p>
    <w:p w14:paraId="53BD9CB9">
      <w:pPr>
        <w:widowControl/>
        <w:spacing w:line="360" w:lineRule="auto"/>
        <w:ind w:firstLine="480" w:firstLineChars="200"/>
      </w:pPr>
      <w:r>
        <w:rPr>
          <w:rFonts w:hint="eastAsia" w:ascii="宋体" w:hAnsi="宋体" w:eastAsia="宋体" w:cs="宋体"/>
          <w:kern w:val="0"/>
          <w:sz w:val="24"/>
        </w:rPr>
        <w:t xml:space="preserve">3.2 根据《财政部 发展改革委 生态环境部 市场监管总局关于调整优化节能产品 环境标志产品政府采购执行机制的通知》（财库〔2019〕9 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 </w:t>
      </w:r>
    </w:p>
    <w:p w14:paraId="094F5F9D">
      <w:pPr>
        <w:widowControl/>
        <w:spacing w:line="360" w:lineRule="auto"/>
        <w:ind w:firstLine="480" w:firstLineChars="200"/>
      </w:pPr>
      <w:r>
        <w:rPr>
          <w:rFonts w:hint="eastAsia" w:ascii="宋体" w:hAnsi="宋体" w:eastAsia="宋体" w:cs="宋体"/>
          <w:kern w:val="0"/>
          <w:sz w:val="24"/>
        </w:rPr>
        <w:t xml:space="preserve">3.3 本项目中涉及商品包装和快递包装的，参考《财政部办公厅关于印发《商品包装政府采购需求标准（试行）》、 《快递包装政府采购需求标准（试行）》的通知》（财办库〔2020〕123 号）规定的包装需求标准。 </w:t>
      </w:r>
    </w:p>
    <w:p w14:paraId="64F53F25">
      <w:pPr>
        <w:widowControl/>
        <w:spacing w:line="360" w:lineRule="auto"/>
        <w:ind w:firstLine="480" w:firstLineChars="200"/>
      </w:pPr>
      <w:r>
        <w:rPr>
          <w:rFonts w:hint="eastAsia" w:ascii="宋体" w:hAnsi="宋体" w:eastAsia="宋体" w:cs="宋体"/>
          <w:kern w:val="0"/>
          <w:sz w:val="24"/>
        </w:rPr>
        <w:t xml:space="preserve">3.4 根据国家扶持中小企业的有关政策，采购项目成交供应商在履约过程中如遇到资金困难，凭成交通知书在相关金融机构办理授信申请，相关事宜请查阅“镇江市公共资源交易服务平台”网站。 </w:t>
      </w:r>
    </w:p>
    <w:p w14:paraId="11542CE9">
      <w:pPr>
        <w:widowControl/>
        <w:spacing w:line="360" w:lineRule="auto"/>
        <w:ind w:firstLine="482" w:firstLineChars="200"/>
      </w:pPr>
      <w:r>
        <w:rPr>
          <w:rFonts w:hint="eastAsia" w:ascii="宋体" w:hAnsi="宋体" w:eastAsia="宋体" w:cs="宋体"/>
          <w:b/>
          <w:bCs/>
          <w:kern w:val="0"/>
          <w:sz w:val="24"/>
        </w:rPr>
        <w:t xml:space="preserve">4.协商费用 </w:t>
      </w:r>
    </w:p>
    <w:p w14:paraId="24464C1D">
      <w:pPr>
        <w:widowControl/>
        <w:spacing w:line="360" w:lineRule="auto"/>
        <w:ind w:firstLine="480" w:firstLineChars="200"/>
      </w:pPr>
      <w:r>
        <w:rPr>
          <w:rFonts w:hint="eastAsia" w:ascii="宋体" w:hAnsi="宋体" w:eastAsia="宋体" w:cs="宋体"/>
          <w:kern w:val="0"/>
          <w:sz w:val="24"/>
        </w:rPr>
        <w:t>4.1 供应商应自行承担所有与参加协商有关的费用</w:t>
      </w:r>
      <w:r>
        <w:rPr>
          <w:rFonts w:hint="eastAsia" w:ascii="宋体" w:hAnsi="宋体" w:eastAsia="宋体" w:cs="宋体"/>
          <w:b/>
          <w:bCs/>
          <w:kern w:val="0"/>
          <w:sz w:val="24"/>
        </w:rPr>
        <w:t xml:space="preserve">。 </w:t>
      </w:r>
    </w:p>
    <w:p w14:paraId="6F50196F">
      <w:pPr>
        <w:widowControl/>
        <w:spacing w:line="360" w:lineRule="auto"/>
        <w:ind w:firstLine="480" w:firstLineChars="200"/>
      </w:pPr>
      <w:r>
        <w:rPr>
          <w:rFonts w:hint="eastAsia" w:ascii="MS Mincho" w:hAnsi="MS Mincho" w:eastAsia="MS Mincho" w:cs="MS Mincho"/>
          <w:kern w:val="0"/>
          <w:sz w:val="24"/>
        </w:rPr>
        <w:t>☑</w:t>
      </w:r>
      <w:r>
        <w:rPr>
          <w:rFonts w:hint="eastAsia" w:ascii="宋体" w:hAnsi="宋体" w:eastAsia="宋体" w:cs="宋体"/>
          <w:kern w:val="0"/>
          <w:sz w:val="24"/>
        </w:rPr>
        <w:t>成交供应商需向代理机构缴纳</w:t>
      </w:r>
      <w:r>
        <w:rPr>
          <w:rFonts w:hint="eastAsia" w:ascii="宋体" w:hAnsi="宋体" w:eastAsia="宋体" w:cs="宋体"/>
          <w:kern w:val="0"/>
          <w:sz w:val="24"/>
          <w:lang w:val="en-US" w:eastAsia="zh-CN"/>
        </w:rPr>
        <w:t>6</w:t>
      </w:r>
      <w:r>
        <w:rPr>
          <w:rFonts w:hint="eastAsia" w:ascii="宋体" w:hAnsi="宋体" w:eastAsia="宋体" w:cs="宋体"/>
          <w:kern w:val="0"/>
          <w:sz w:val="24"/>
        </w:rPr>
        <w:t>000元服务费。</w:t>
      </w:r>
    </w:p>
    <w:p w14:paraId="38A59B30">
      <w:pPr>
        <w:widowControl/>
        <w:spacing w:line="360" w:lineRule="auto"/>
        <w:ind w:firstLine="480" w:firstLineChars="200"/>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rPr>
        <w:t>收费标准：</w:t>
      </w:r>
      <w:r>
        <w:rPr>
          <w:rFonts w:hint="eastAsia" w:ascii="宋体" w:hAnsi="宋体" w:eastAsia="宋体" w:cs="宋体"/>
          <w:color w:val="000000"/>
          <w:kern w:val="0"/>
          <w:sz w:val="24"/>
          <w:lang w:val="en-US" w:eastAsia="zh-CN"/>
        </w:rPr>
        <w:t>苏服采成交公告</w:t>
      </w:r>
    </w:p>
    <w:p w14:paraId="55DC87DC">
      <w:pPr>
        <w:widowControl/>
        <w:spacing w:line="360" w:lineRule="auto"/>
        <w:ind w:firstLine="480" w:firstLineChars="200"/>
      </w:pPr>
      <w:r>
        <w:rPr>
          <w:rFonts w:hint="eastAsia" w:ascii="宋体" w:hAnsi="宋体" w:eastAsia="宋体" w:cs="宋体"/>
          <w:color w:val="000000"/>
          <w:kern w:val="0"/>
          <w:sz w:val="24"/>
        </w:rPr>
        <w:t xml:space="preserve">代理费用收款信息： </w:t>
      </w:r>
    </w:p>
    <w:p w14:paraId="0D483EC8">
      <w:pPr>
        <w:widowControl/>
        <w:spacing w:line="360" w:lineRule="auto"/>
        <w:ind w:firstLine="480" w:firstLineChars="200"/>
        <w:rPr>
          <w:rFonts w:ascii="宋体" w:hAnsi="宋体" w:eastAsia="宋体" w:cs="宋体"/>
          <w:kern w:val="0"/>
          <w:sz w:val="24"/>
        </w:rPr>
      </w:pPr>
      <w:r>
        <w:rPr>
          <w:rFonts w:hint="eastAsia" w:ascii="宋体" w:hAnsi="宋体" w:eastAsia="宋体" w:cs="宋体"/>
          <w:kern w:val="0"/>
          <w:sz w:val="24"/>
        </w:rPr>
        <w:t xml:space="preserve">收款单位：江苏建协全过程工程咨询有限公司镇江分公司 </w:t>
      </w:r>
    </w:p>
    <w:p w14:paraId="1741827E">
      <w:pPr>
        <w:widowControl/>
        <w:spacing w:line="360" w:lineRule="auto"/>
        <w:ind w:firstLine="480" w:firstLineChars="200"/>
      </w:pPr>
      <w:r>
        <w:rPr>
          <w:rFonts w:hint="eastAsia" w:ascii="宋体" w:hAnsi="宋体" w:eastAsia="宋体" w:cs="宋体"/>
          <w:kern w:val="0"/>
          <w:sz w:val="24"/>
        </w:rPr>
        <w:t xml:space="preserve">收款账号：3810 0670 6018 0100 64854 </w:t>
      </w:r>
    </w:p>
    <w:p w14:paraId="364EA471">
      <w:pPr>
        <w:widowControl/>
        <w:spacing w:line="360" w:lineRule="auto"/>
        <w:ind w:firstLine="480" w:firstLineChars="200"/>
      </w:pPr>
      <w:r>
        <w:rPr>
          <w:rFonts w:hint="eastAsia" w:ascii="宋体" w:hAnsi="宋体" w:eastAsia="宋体" w:cs="宋体"/>
          <w:kern w:val="0"/>
          <w:sz w:val="24"/>
        </w:rPr>
        <w:t xml:space="preserve">开户银行：交通银行镇江分行解放路支行 </w:t>
      </w:r>
    </w:p>
    <w:p w14:paraId="3954E497">
      <w:pPr>
        <w:widowControl/>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kern w:val="0"/>
          <w:sz w:val="24"/>
        </w:rPr>
        <w:t>4.2 不论协商的结果如何，采购组织方在任何情况</w:t>
      </w:r>
      <w:r>
        <w:rPr>
          <w:rFonts w:hint="eastAsia" w:ascii="宋体" w:hAnsi="宋体" w:eastAsia="宋体" w:cs="宋体"/>
          <w:color w:val="000000"/>
          <w:kern w:val="0"/>
          <w:sz w:val="24"/>
        </w:rPr>
        <w:t xml:space="preserve">下均无义务和责任承担上述费用。 </w:t>
      </w:r>
    </w:p>
    <w:p w14:paraId="6A4A9C6B">
      <w:pPr>
        <w:pStyle w:val="2"/>
      </w:pPr>
    </w:p>
    <w:p w14:paraId="3F18F419">
      <w:pPr>
        <w:widowControl/>
        <w:spacing w:line="480" w:lineRule="auto"/>
        <w:jc w:val="center"/>
        <w:rPr>
          <w:sz w:val="28"/>
          <w:szCs w:val="28"/>
        </w:rPr>
      </w:pPr>
      <w:r>
        <w:rPr>
          <w:rFonts w:hint="eastAsia" w:ascii="宋体" w:hAnsi="宋体" w:eastAsia="宋体" w:cs="宋体"/>
          <w:b/>
          <w:bCs/>
          <w:color w:val="000000"/>
          <w:kern w:val="0"/>
          <w:sz w:val="28"/>
          <w:szCs w:val="28"/>
        </w:rPr>
        <w:t>二、协商文件</w:t>
      </w:r>
    </w:p>
    <w:p w14:paraId="6D665B76">
      <w:pPr>
        <w:widowControl/>
        <w:spacing w:line="360" w:lineRule="auto"/>
        <w:ind w:firstLine="482" w:firstLineChars="200"/>
      </w:pPr>
      <w:r>
        <w:rPr>
          <w:rFonts w:hint="eastAsia" w:ascii="宋体" w:hAnsi="宋体" w:eastAsia="宋体" w:cs="宋体"/>
          <w:b/>
          <w:bCs/>
          <w:color w:val="000000"/>
          <w:kern w:val="0"/>
          <w:sz w:val="24"/>
        </w:rPr>
        <w:t xml:space="preserve">5.协商文件组成 </w:t>
      </w:r>
    </w:p>
    <w:p w14:paraId="3F054D13">
      <w:pPr>
        <w:widowControl/>
        <w:spacing w:line="360" w:lineRule="auto"/>
        <w:ind w:firstLine="480" w:firstLineChars="200"/>
      </w:pPr>
      <w:r>
        <w:rPr>
          <w:rFonts w:hint="eastAsia" w:ascii="宋体" w:hAnsi="宋体" w:eastAsia="宋体" w:cs="宋体"/>
          <w:color w:val="000000"/>
          <w:kern w:val="0"/>
          <w:sz w:val="24"/>
        </w:rPr>
        <w:t xml:space="preserve">5.1 协商文件包括： </w:t>
      </w:r>
    </w:p>
    <w:p w14:paraId="317F7394">
      <w:pPr>
        <w:widowControl/>
        <w:spacing w:line="360" w:lineRule="auto"/>
        <w:ind w:firstLine="480" w:firstLineChars="200"/>
      </w:pPr>
      <w:r>
        <w:rPr>
          <w:rFonts w:hint="eastAsia" w:ascii="宋体" w:hAnsi="宋体" w:eastAsia="宋体" w:cs="宋体"/>
          <w:color w:val="000000"/>
          <w:kern w:val="0"/>
          <w:sz w:val="24"/>
        </w:rPr>
        <w:t xml:space="preserve">（1）协商邀请函 </w:t>
      </w:r>
    </w:p>
    <w:p w14:paraId="79B74526">
      <w:pPr>
        <w:widowControl/>
        <w:spacing w:line="360" w:lineRule="auto"/>
        <w:ind w:firstLine="480" w:firstLineChars="200"/>
      </w:pPr>
      <w:r>
        <w:rPr>
          <w:rFonts w:hint="eastAsia" w:ascii="宋体" w:hAnsi="宋体" w:eastAsia="宋体" w:cs="宋体"/>
          <w:color w:val="000000"/>
          <w:kern w:val="0"/>
          <w:sz w:val="24"/>
        </w:rPr>
        <w:t xml:space="preserve">（2）供应商须知 </w:t>
      </w:r>
    </w:p>
    <w:p w14:paraId="36926718">
      <w:pPr>
        <w:widowControl/>
        <w:spacing w:line="360" w:lineRule="auto"/>
        <w:ind w:firstLine="480" w:firstLineChars="200"/>
      </w:pPr>
      <w:r>
        <w:rPr>
          <w:rFonts w:hint="eastAsia" w:ascii="宋体" w:hAnsi="宋体" w:eastAsia="宋体" w:cs="宋体"/>
          <w:color w:val="000000"/>
          <w:kern w:val="0"/>
          <w:sz w:val="24"/>
        </w:rPr>
        <w:t xml:space="preserve">（3）采购需求 </w:t>
      </w:r>
    </w:p>
    <w:p w14:paraId="33C0D583">
      <w:pPr>
        <w:widowControl/>
        <w:spacing w:line="360" w:lineRule="auto"/>
        <w:ind w:firstLine="480" w:firstLineChars="200"/>
      </w:pPr>
      <w:r>
        <w:rPr>
          <w:rFonts w:hint="eastAsia" w:ascii="宋体" w:hAnsi="宋体" w:eastAsia="宋体" w:cs="宋体"/>
          <w:color w:val="000000"/>
          <w:kern w:val="0"/>
          <w:sz w:val="24"/>
        </w:rPr>
        <w:t xml:space="preserve">（4）合同条款 </w:t>
      </w:r>
    </w:p>
    <w:p w14:paraId="7E2F3FD8">
      <w:pPr>
        <w:widowControl/>
        <w:spacing w:line="360" w:lineRule="auto"/>
        <w:ind w:firstLine="480" w:firstLineChars="200"/>
      </w:pPr>
      <w:r>
        <w:rPr>
          <w:rFonts w:hint="eastAsia" w:ascii="宋体" w:hAnsi="宋体" w:eastAsia="宋体" w:cs="宋体"/>
          <w:color w:val="000000"/>
          <w:kern w:val="0"/>
          <w:sz w:val="24"/>
        </w:rPr>
        <w:t>（5）响应文件格式</w:t>
      </w:r>
    </w:p>
    <w:p w14:paraId="68C04E2A">
      <w:pPr>
        <w:widowControl/>
        <w:spacing w:line="360" w:lineRule="auto"/>
        <w:ind w:firstLine="480" w:firstLineChars="200"/>
      </w:pPr>
      <w:r>
        <w:rPr>
          <w:rFonts w:hint="eastAsia" w:ascii="宋体" w:hAnsi="宋体" w:eastAsia="宋体" w:cs="宋体"/>
          <w:color w:val="000000"/>
          <w:kern w:val="0"/>
          <w:sz w:val="24"/>
        </w:rPr>
        <w:t xml:space="preserve">5.2 供应商获取本文件后，应认真阅读本文件中所有的事项、格式条款和规范等要求。 </w:t>
      </w:r>
    </w:p>
    <w:p w14:paraId="3599FAE0">
      <w:pPr>
        <w:widowControl/>
        <w:spacing w:line="360" w:lineRule="auto"/>
        <w:ind w:firstLine="482" w:firstLineChars="200"/>
      </w:pPr>
      <w:r>
        <w:rPr>
          <w:rFonts w:hint="eastAsia" w:ascii="宋体" w:hAnsi="宋体" w:eastAsia="宋体" w:cs="宋体"/>
          <w:b/>
          <w:bCs/>
          <w:color w:val="000000"/>
          <w:kern w:val="0"/>
          <w:sz w:val="24"/>
        </w:rPr>
        <w:t xml:space="preserve">6.协商文件的澄清和修改 </w:t>
      </w:r>
    </w:p>
    <w:p w14:paraId="7470347E">
      <w:pPr>
        <w:widowControl/>
        <w:spacing w:line="360" w:lineRule="auto"/>
        <w:ind w:firstLine="480" w:firstLineChars="200"/>
      </w:pPr>
      <w:r>
        <w:rPr>
          <w:rFonts w:hint="eastAsia" w:ascii="宋体" w:hAnsi="宋体" w:eastAsia="宋体" w:cs="宋体"/>
          <w:color w:val="000000"/>
          <w:kern w:val="0"/>
          <w:sz w:val="24"/>
        </w:rPr>
        <w:t xml:space="preserve">6.1 供应商如要求对协商文件进行澄清，应及时联系项目联系人。 </w:t>
      </w:r>
    </w:p>
    <w:p w14:paraId="43C65A38">
      <w:pPr>
        <w:widowControl/>
        <w:spacing w:line="360" w:lineRule="auto"/>
        <w:ind w:firstLine="480" w:firstLineChars="200"/>
      </w:pPr>
      <w:r>
        <w:rPr>
          <w:rFonts w:hint="eastAsia" w:ascii="宋体" w:hAnsi="宋体" w:eastAsia="宋体" w:cs="宋体"/>
          <w:color w:val="000000"/>
          <w:kern w:val="0"/>
          <w:sz w:val="24"/>
        </w:rPr>
        <w:t xml:space="preserve">6.2 在响应文件接收截止时间前，采购组织方均可以对协商文件进行修改。 </w:t>
      </w:r>
    </w:p>
    <w:p w14:paraId="6B67B68A">
      <w:pPr>
        <w:widowControl/>
        <w:spacing w:line="360" w:lineRule="auto"/>
        <w:ind w:firstLine="480" w:firstLineChars="200"/>
      </w:pPr>
      <w:r>
        <w:rPr>
          <w:rFonts w:hint="eastAsia" w:ascii="宋体" w:hAnsi="宋体" w:eastAsia="宋体" w:cs="宋体"/>
          <w:color w:val="000000"/>
          <w:kern w:val="0"/>
          <w:sz w:val="24"/>
        </w:rPr>
        <w:t xml:space="preserve">6.3 采购代理机构有权按照政府采购的有关要求推迟响应文件接收截止时间和协商开始时间。 </w:t>
      </w:r>
    </w:p>
    <w:p w14:paraId="784DC61D">
      <w:pPr>
        <w:widowControl/>
        <w:spacing w:line="360" w:lineRule="auto"/>
        <w:ind w:firstLine="480" w:firstLineChars="200"/>
        <w:rPr>
          <w:rFonts w:ascii="宋体" w:hAnsi="宋体" w:eastAsia="宋体" w:cs="宋体"/>
          <w:color w:val="000000"/>
          <w:kern w:val="0"/>
          <w:sz w:val="24"/>
        </w:rPr>
      </w:pPr>
      <w:r>
        <w:rPr>
          <w:rFonts w:hint="eastAsia" w:ascii="宋体" w:hAnsi="宋体" w:eastAsia="宋体" w:cs="宋体"/>
          <w:color w:val="000000"/>
          <w:kern w:val="0"/>
          <w:sz w:val="24"/>
        </w:rPr>
        <w:t>6.4 协商文件的补充文件将作为协商文件的组成部分，并对供应商具有约束力。</w:t>
      </w:r>
    </w:p>
    <w:p w14:paraId="49B71835">
      <w:pPr>
        <w:widowControl/>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6.5 如澄清或修改公告有重新发布协商文件的，供应商应下载最新发布的协商文件制作响应文件。因供应商自身原因未能及时获取的，一切后果由供应商自行承担。 </w:t>
      </w:r>
    </w:p>
    <w:p w14:paraId="59859DD5">
      <w:pPr>
        <w:pStyle w:val="2"/>
      </w:pPr>
    </w:p>
    <w:p w14:paraId="4DD30B01">
      <w:pPr>
        <w:widowControl/>
        <w:spacing w:line="480" w:lineRule="auto"/>
        <w:jc w:val="center"/>
        <w:rPr>
          <w:sz w:val="28"/>
          <w:szCs w:val="28"/>
        </w:rPr>
      </w:pPr>
      <w:r>
        <w:rPr>
          <w:rFonts w:hint="eastAsia" w:ascii="宋体" w:hAnsi="宋体" w:eastAsia="宋体" w:cs="宋体"/>
          <w:b/>
          <w:bCs/>
          <w:color w:val="000000"/>
          <w:kern w:val="0"/>
          <w:sz w:val="28"/>
          <w:szCs w:val="28"/>
        </w:rPr>
        <w:t>三、响应文件的编制</w:t>
      </w:r>
    </w:p>
    <w:p w14:paraId="0CCDBAD8">
      <w:pPr>
        <w:widowControl/>
        <w:spacing w:line="360" w:lineRule="auto"/>
        <w:ind w:firstLine="482" w:firstLineChars="200"/>
      </w:pPr>
      <w:r>
        <w:rPr>
          <w:rFonts w:hint="eastAsia" w:ascii="宋体" w:hAnsi="宋体" w:eastAsia="宋体" w:cs="宋体"/>
          <w:b/>
          <w:bCs/>
          <w:color w:val="000000"/>
          <w:kern w:val="0"/>
          <w:sz w:val="24"/>
        </w:rPr>
        <w:t xml:space="preserve">7.编制响应文件的工具 </w:t>
      </w:r>
    </w:p>
    <w:p w14:paraId="7A2F1520">
      <w:pPr>
        <w:widowControl/>
        <w:spacing w:line="360" w:lineRule="auto"/>
        <w:ind w:firstLine="480" w:firstLineChars="200"/>
      </w:pPr>
      <w:r>
        <w:rPr>
          <w:rFonts w:hint="eastAsia" w:ascii="宋体" w:hAnsi="宋体" w:eastAsia="宋体" w:cs="宋体"/>
          <w:color w:val="000000"/>
          <w:kern w:val="0"/>
          <w:sz w:val="24"/>
        </w:rPr>
        <w:t>7.1 供应商须通过</w:t>
      </w:r>
      <w:r>
        <w:rPr>
          <w:sz w:val="24"/>
        </w:rPr>
        <w:t>苏采云</w:t>
      </w:r>
      <w:r>
        <w:rPr>
          <w:rFonts w:hint="eastAsia" w:ascii="宋体" w:hAnsi="宋体" w:eastAsia="宋体" w:cs="宋体"/>
          <w:color w:val="000000"/>
          <w:kern w:val="0"/>
          <w:sz w:val="24"/>
        </w:rPr>
        <w:t xml:space="preserve">提供的最新电子响应文件制作软件编制响应文件。 </w:t>
      </w:r>
    </w:p>
    <w:p w14:paraId="5491FE49">
      <w:pPr>
        <w:widowControl/>
        <w:spacing w:line="360" w:lineRule="auto"/>
        <w:ind w:firstLine="482" w:firstLineChars="200"/>
      </w:pPr>
      <w:r>
        <w:rPr>
          <w:rFonts w:hint="eastAsia" w:ascii="宋体" w:hAnsi="宋体" w:eastAsia="宋体" w:cs="宋体"/>
          <w:b/>
          <w:bCs/>
          <w:color w:val="000000"/>
          <w:kern w:val="0"/>
          <w:sz w:val="24"/>
        </w:rPr>
        <w:t>8.响应文件的语言及度量衡单位</w:t>
      </w:r>
    </w:p>
    <w:p w14:paraId="68152938">
      <w:pPr>
        <w:widowControl/>
        <w:spacing w:line="360" w:lineRule="auto"/>
        <w:ind w:firstLine="480" w:firstLineChars="200"/>
      </w:pPr>
      <w:r>
        <w:rPr>
          <w:rFonts w:hint="eastAsia" w:ascii="宋体" w:hAnsi="宋体" w:eastAsia="宋体" w:cs="宋体"/>
          <w:color w:val="000000"/>
          <w:kern w:val="0"/>
          <w:sz w:val="24"/>
        </w:rPr>
        <w:t xml:space="preserve">8.1 供应商提交的响应文件，以及供应商就有关本次采购的所有来往通知、函件和文件均应使用简体中文。 </w:t>
      </w:r>
    </w:p>
    <w:p w14:paraId="4878FAAE">
      <w:pPr>
        <w:widowControl/>
        <w:spacing w:line="360" w:lineRule="auto"/>
        <w:ind w:firstLine="480" w:firstLineChars="200"/>
      </w:pPr>
      <w:r>
        <w:rPr>
          <w:rFonts w:hint="eastAsia" w:ascii="宋体" w:hAnsi="宋体" w:eastAsia="宋体" w:cs="宋体"/>
          <w:color w:val="000000"/>
          <w:kern w:val="0"/>
          <w:sz w:val="24"/>
        </w:rPr>
        <w:t xml:space="preserve">8.2 响应文件中所使用的计量单位除协商文件中另有特殊规定外，一律使用法定计量单位。 </w:t>
      </w:r>
    </w:p>
    <w:p w14:paraId="7564E2AF">
      <w:pPr>
        <w:widowControl/>
        <w:spacing w:line="360" w:lineRule="auto"/>
        <w:ind w:firstLine="482" w:firstLineChars="200"/>
      </w:pPr>
      <w:r>
        <w:rPr>
          <w:rFonts w:hint="eastAsia" w:ascii="宋体" w:hAnsi="宋体" w:eastAsia="宋体" w:cs="宋体"/>
          <w:b/>
          <w:bCs/>
          <w:color w:val="000000"/>
          <w:kern w:val="0"/>
          <w:sz w:val="24"/>
        </w:rPr>
        <w:t xml:space="preserve">9.响应文件的构成 </w:t>
      </w:r>
    </w:p>
    <w:p w14:paraId="2E294A51">
      <w:pPr>
        <w:widowControl/>
        <w:spacing w:line="360" w:lineRule="auto"/>
        <w:ind w:firstLine="480" w:firstLineChars="200"/>
      </w:pPr>
      <w:r>
        <w:rPr>
          <w:rFonts w:hint="eastAsia" w:ascii="宋体" w:hAnsi="宋体" w:eastAsia="宋体" w:cs="宋体"/>
          <w:color w:val="000000"/>
          <w:kern w:val="0"/>
          <w:sz w:val="24"/>
        </w:rPr>
        <w:t xml:space="preserve">9.1 供应商编写的响应文件应按协商文件第五部分“响应文件格式”中的要求进行编写。 </w:t>
      </w:r>
    </w:p>
    <w:p w14:paraId="5FF55874">
      <w:pPr>
        <w:widowControl/>
        <w:spacing w:line="360" w:lineRule="auto"/>
        <w:ind w:firstLine="482" w:firstLineChars="200"/>
      </w:pPr>
      <w:r>
        <w:rPr>
          <w:rFonts w:hint="eastAsia" w:ascii="宋体" w:hAnsi="宋体" w:eastAsia="宋体" w:cs="宋体"/>
          <w:b/>
          <w:bCs/>
          <w:color w:val="000000"/>
          <w:kern w:val="0"/>
          <w:sz w:val="24"/>
        </w:rPr>
        <w:t xml:space="preserve">10. 响应文件的编制 </w:t>
      </w:r>
    </w:p>
    <w:p w14:paraId="1CA7279D">
      <w:pPr>
        <w:widowControl/>
        <w:spacing w:line="360" w:lineRule="auto"/>
        <w:ind w:firstLine="480" w:firstLineChars="200"/>
      </w:pPr>
      <w:r>
        <w:rPr>
          <w:rFonts w:hint="eastAsia" w:ascii="宋体" w:hAnsi="宋体" w:eastAsia="宋体" w:cs="宋体"/>
          <w:color w:val="000000"/>
          <w:kern w:val="0"/>
          <w:sz w:val="24"/>
        </w:rPr>
        <w:t xml:space="preserve">10.1 供应商应仔细阅读协商文件，按照协商文件的要求编制响应文件。响应文件应当对协商文件提出的要求和条件作出明确响应。 </w:t>
      </w:r>
    </w:p>
    <w:p w14:paraId="4DD505C9">
      <w:pPr>
        <w:widowControl/>
        <w:spacing w:line="360" w:lineRule="auto"/>
        <w:ind w:firstLine="480" w:firstLineChars="200"/>
      </w:pPr>
      <w:r>
        <w:rPr>
          <w:rFonts w:hint="eastAsia" w:ascii="宋体" w:hAnsi="宋体" w:eastAsia="宋体" w:cs="宋体"/>
          <w:color w:val="000000"/>
          <w:kern w:val="0"/>
          <w:sz w:val="24"/>
        </w:rPr>
        <w:t xml:space="preserve">10.2 供应商在编制响应文件时，各模块内容须填写或提交到对应位置，无相应内容可填的项应填写“无”、“没有相应指标”等明确的回答文字。 </w:t>
      </w:r>
    </w:p>
    <w:p w14:paraId="346FBED9">
      <w:pPr>
        <w:widowControl/>
        <w:spacing w:line="360" w:lineRule="auto"/>
        <w:ind w:firstLine="480" w:firstLineChars="200"/>
      </w:pPr>
      <w:r>
        <w:rPr>
          <w:rFonts w:hint="eastAsia" w:ascii="宋体" w:hAnsi="宋体" w:eastAsia="宋体" w:cs="宋体"/>
          <w:color w:val="000000"/>
          <w:kern w:val="0"/>
          <w:sz w:val="24"/>
        </w:rPr>
        <w:t xml:space="preserve">10.3 供应商应保证响应文件所提供的全部资料真实可靠。 </w:t>
      </w:r>
    </w:p>
    <w:p w14:paraId="7A4A098F">
      <w:pPr>
        <w:widowControl/>
        <w:spacing w:line="360" w:lineRule="auto"/>
        <w:ind w:firstLine="482" w:firstLineChars="200"/>
      </w:pPr>
      <w:r>
        <w:rPr>
          <w:rFonts w:hint="eastAsia" w:ascii="宋体" w:hAnsi="宋体" w:eastAsia="宋体" w:cs="宋体"/>
          <w:b/>
          <w:bCs/>
          <w:color w:val="000000"/>
          <w:kern w:val="0"/>
          <w:sz w:val="24"/>
        </w:rPr>
        <w:t xml:space="preserve">11.协商报价的要求 </w:t>
      </w:r>
    </w:p>
    <w:p w14:paraId="242EAEFB">
      <w:pPr>
        <w:widowControl/>
        <w:spacing w:line="360" w:lineRule="auto"/>
        <w:ind w:firstLine="480" w:firstLineChars="200"/>
      </w:pPr>
      <w:r>
        <w:rPr>
          <w:rFonts w:hint="eastAsia" w:ascii="宋体" w:hAnsi="宋体" w:eastAsia="宋体" w:cs="宋体"/>
          <w:color w:val="000000"/>
          <w:kern w:val="0"/>
          <w:sz w:val="24"/>
        </w:rPr>
        <w:t xml:space="preserve">11.1 供应商的报价应包含项目实施所涉及的一切费用。 </w:t>
      </w:r>
    </w:p>
    <w:p w14:paraId="627F6F7A">
      <w:pPr>
        <w:widowControl/>
        <w:spacing w:line="360" w:lineRule="auto"/>
        <w:ind w:firstLine="480" w:firstLineChars="200"/>
      </w:pPr>
      <w:r>
        <w:rPr>
          <w:rFonts w:hint="eastAsia" w:ascii="宋体" w:hAnsi="宋体" w:eastAsia="宋体" w:cs="宋体"/>
          <w:color w:val="000000"/>
          <w:kern w:val="0"/>
          <w:sz w:val="24"/>
        </w:rPr>
        <w:t xml:space="preserve">11.2 供应商应按协商文件所提供的报价表格式报价。 </w:t>
      </w:r>
    </w:p>
    <w:p w14:paraId="6F46C587">
      <w:pPr>
        <w:widowControl/>
        <w:spacing w:line="360" w:lineRule="auto"/>
        <w:ind w:firstLine="480" w:firstLineChars="200"/>
      </w:pPr>
      <w:r>
        <w:rPr>
          <w:rFonts w:hint="eastAsia" w:ascii="宋体" w:hAnsi="宋体" w:eastAsia="宋体" w:cs="宋体"/>
          <w:color w:val="000000"/>
          <w:kern w:val="0"/>
          <w:sz w:val="24"/>
        </w:rPr>
        <w:t xml:space="preserve">11.3 协商报价应以人民币为货币单位。 </w:t>
      </w:r>
    </w:p>
    <w:p w14:paraId="1D8C632B">
      <w:pPr>
        <w:widowControl/>
        <w:spacing w:line="360" w:lineRule="auto"/>
        <w:ind w:firstLine="482" w:firstLineChars="200"/>
      </w:pPr>
      <w:r>
        <w:rPr>
          <w:rFonts w:hint="eastAsia" w:ascii="宋体" w:hAnsi="宋体" w:eastAsia="宋体" w:cs="宋体"/>
          <w:b/>
          <w:bCs/>
          <w:color w:val="000000"/>
          <w:kern w:val="0"/>
          <w:sz w:val="24"/>
        </w:rPr>
        <w:t xml:space="preserve">12.协商有效期 </w:t>
      </w:r>
    </w:p>
    <w:p w14:paraId="77135E4E">
      <w:pPr>
        <w:widowControl/>
        <w:spacing w:line="360" w:lineRule="auto"/>
        <w:ind w:firstLine="480" w:firstLineChars="200"/>
      </w:pPr>
      <w:r>
        <w:rPr>
          <w:rFonts w:hint="eastAsia" w:ascii="宋体" w:hAnsi="宋体" w:eastAsia="宋体" w:cs="宋体"/>
          <w:color w:val="000000"/>
          <w:kern w:val="0"/>
          <w:sz w:val="24"/>
        </w:rPr>
        <w:t xml:space="preserve">12.1 协商有效期为协商文件规定的响应文件接收截止之日后 </w:t>
      </w:r>
      <w:r>
        <w:rPr>
          <w:rFonts w:hint="eastAsia" w:ascii="宋体" w:hAnsi="宋体" w:eastAsia="宋体" w:cs="宋体"/>
          <w:color w:val="0000FF"/>
          <w:kern w:val="0"/>
          <w:sz w:val="24"/>
        </w:rPr>
        <w:t>90 个日历日</w:t>
      </w:r>
      <w:r>
        <w:rPr>
          <w:rFonts w:hint="eastAsia" w:ascii="宋体" w:hAnsi="宋体" w:eastAsia="宋体" w:cs="宋体"/>
          <w:color w:val="000000"/>
          <w:kern w:val="0"/>
          <w:sz w:val="24"/>
        </w:rPr>
        <w:t xml:space="preserve">。供应商参加协商，即视为接受协商有效期的约定。 </w:t>
      </w:r>
    </w:p>
    <w:p w14:paraId="748CA37D">
      <w:pPr>
        <w:widowControl/>
        <w:spacing w:line="360" w:lineRule="auto"/>
        <w:ind w:firstLine="480" w:firstLineChars="200"/>
      </w:pPr>
      <w:r>
        <w:rPr>
          <w:rFonts w:hint="eastAsia" w:ascii="宋体" w:hAnsi="宋体" w:eastAsia="宋体" w:cs="宋体"/>
          <w:color w:val="000000"/>
          <w:kern w:val="0"/>
          <w:sz w:val="24"/>
        </w:rPr>
        <w:t xml:space="preserve">12.2 在特殊情况下，采购人于原协商有效期满之前，可向供应商提出延长协商有效期的要求。这种要求与答复均应采用书面形式。供应商可以拒绝采购人的这一要求而放弃参加协商。同意延长协商有效期的供应商，既不能要求也不允许修改其响应文件。 </w:t>
      </w:r>
    </w:p>
    <w:p w14:paraId="179A552C">
      <w:pPr>
        <w:widowControl/>
        <w:spacing w:line="360" w:lineRule="auto"/>
        <w:ind w:firstLine="482" w:firstLineChars="200"/>
      </w:pPr>
      <w:r>
        <w:rPr>
          <w:rFonts w:hint="eastAsia" w:ascii="宋体" w:hAnsi="宋体" w:eastAsia="宋体" w:cs="宋体"/>
          <w:b/>
          <w:bCs/>
          <w:color w:val="000000"/>
          <w:kern w:val="0"/>
          <w:sz w:val="24"/>
        </w:rPr>
        <w:t xml:space="preserve">13.响应文件的式样和签署 </w:t>
      </w:r>
    </w:p>
    <w:p w14:paraId="2A1B8B56">
      <w:pPr>
        <w:widowControl/>
        <w:spacing w:line="360" w:lineRule="auto"/>
        <w:ind w:firstLine="480" w:firstLineChars="200"/>
      </w:pPr>
      <w:r>
        <w:rPr>
          <w:rFonts w:hint="eastAsia" w:ascii="宋体" w:hAnsi="宋体" w:eastAsia="宋体" w:cs="宋体"/>
          <w:color w:val="000000"/>
          <w:kern w:val="0"/>
          <w:sz w:val="24"/>
        </w:rPr>
        <w:t>13.1 供应商应通过响应文件制作客户端使用数字证书对响应文件进行合成、电子签章及加密打包。响应文件制作客户端可在“</w:t>
      </w:r>
      <w:r>
        <w:rPr>
          <w:sz w:val="24"/>
        </w:rPr>
        <w:t>苏采云</w:t>
      </w:r>
      <w:r>
        <w:rPr>
          <w:rFonts w:hint="eastAsia" w:ascii="宋体" w:hAnsi="宋体" w:eastAsia="宋体" w:cs="宋体"/>
          <w:color w:val="000000"/>
          <w:kern w:val="0"/>
          <w:sz w:val="24"/>
        </w:rPr>
        <w:t xml:space="preserve">”下载中心下载。请供应商及时关注版本更新情况。 </w:t>
      </w:r>
    </w:p>
    <w:p w14:paraId="5E3EC69E">
      <w:pPr>
        <w:widowControl/>
        <w:spacing w:line="480" w:lineRule="auto"/>
        <w:ind w:firstLine="562" w:firstLineChars="200"/>
        <w:jc w:val="center"/>
        <w:rPr>
          <w:sz w:val="28"/>
          <w:szCs w:val="28"/>
        </w:rPr>
      </w:pPr>
      <w:r>
        <w:rPr>
          <w:rFonts w:hint="eastAsia" w:ascii="宋体" w:hAnsi="宋体" w:eastAsia="宋体" w:cs="宋体"/>
          <w:b/>
          <w:bCs/>
          <w:color w:val="000000"/>
          <w:kern w:val="0"/>
          <w:sz w:val="28"/>
          <w:szCs w:val="28"/>
        </w:rPr>
        <w:t>四、响应文件的提交</w:t>
      </w:r>
    </w:p>
    <w:p w14:paraId="66404152">
      <w:pPr>
        <w:widowControl/>
        <w:spacing w:line="360" w:lineRule="auto"/>
        <w:ind w:firstLine="482" w:firstLineChars="200"/>
      </w:pPr>
      <w:r>
        <w:rPr>
          <w:rFonts w:hint="eastAsia" w:ascii="宋体" w:hAnsi="宋体" w:eastAsia="宋体" w:cs="宋体"/>
          <w:b/>
          <w:bCs/>
          <w:color w:val="000000"/>
          <w:kern w:val="0"/>
          <w:sz w:val="24"/>
        </w:rPr>
        <w:t>14. 响应文件的提交和截止时间</w:t>
      </w:r>
    </w:p>
    <w:p w14:paraId="41073DD2">
      <w:pPr>
        <w:widowControl/>
        <w:spacing w:line="360" w:lineRule="auto"/>
        <w:ind w:firstLine="480" w:firstLineChars="200"/>
      </w:pPr>
      <w:r>
        <w:rPr>
          <w:rFonts w:hint="eastAsia" w:ascii="宋体" w:hAnsi="宋体" w:eastAsia="宋体" w:cs="宋体"/>
          <w:color w:val="000000"/>
          <w:kern w:val="0"/>
          <w:sz w:val="24"/>
        </w:rPr>
        <w:t xml:space="preserve">14.1 供应商应在协商文件规定的电子响应文件接收截止时间前，通过电子响应文件编制软件或登录电子交易平台在规定时间内完成提交，提交成功后系统将发送回执。时间以电子交易平台时间为准。 </w:t>
      </w:r>
    </w:p>
    <w:p w14:paraId="68C5F942">
      <w:pPr>
        <w:widowControl/>
        <w:spacing w:line="360" w:lineRule="auto"/>
        <w:ind w:firstLine="480" w:firstLineChars="200"/>
      </w:pPr>
      <w:r>
        <w:rPr>
          <w:rFonts w:hint="eastAsia" w:ascii="宋体" w:hAnsi="宋体" w:eastAsia="宋体" w:cs="宋体"/>
          <w:color w:val="000000"/>
          <w:kern w:val="0"/>
          <w:sz w:val="24"/>
        </w:rPr>
        <w:t xml:space="preserve">14.2 截止时间以后提交的响应文件，电子交易平台将拒绝接收。供应商应充分考虑网络环境、网络带宽等风险因素。 </w:t>
      </w:r>
    </w:p>
    <w:p w14:paraId="29266569">
      <w:pPr>
        <w:widowControl/>
        <w:spacing w:line="360" w:lineRule="auto"/>
        <w:ind w:firstLine="480" w:firstLineChars="200"/>
      </w:pPr>
      <w:r>
        <w:rPr>
          <w:rFonts w:hint="eastAsia" w:ascii="宋体" w:hAnsi="宋体" w:eastAsia="宋体" w:cs="宋体"/>
          <w:color w:val="000000"/>
          <w:kern w:val="0"/>
          <w:sz w:val="24"/>
        </w:rPr>
        <w:t xml:space="preserve">14.3 供应商应携带制作该响应文件的同一数字认证证书参加协商。 </w:t>
      </w:r>
    </w:p>
    <w:p w14:paraId="54C02A1E">
      <w:pPr>
        <w:widowControl/>
        <w:spacing w:line="360" w:lineRule="auto"/>
        <w:ind w:firstLine="480" w:firstLineChars="200"/>
      </w:pPr>
      <w:r>
        <w:rPr>
          <w:rFonts w:hint="eastAsia" w:ascii="宋体" w:hAnsi="宋体" w:eastAsia="宋体" w:cs="宋体"/>
          <w:color w:val="000000"/>
          <w:kern w:val="0"/>
          <w:sz w:val="24"/>
        </w:rPr>
        <w:t xml:space="preserve">14.4 提交完成后至解密前，供应商不能对响应文件进行加密时所使用的数字认证证书进行更新、续费，否则可能引起的响应文件解密失败等相关后果由供应商自行承担。 </w:t>
      </w:r>
    </w:p>
    <w:p w14:paraId="6773DEA8">
      <w:pPr>
        <w:widowControl/>
        <w:spacing w:line="360" w:lineRule="auto"/>
        <w:ind w:firstLine="482" w:firstLineChars="200"/>
      </w:pPr>
      <w:r>
        <w:rPr>
          <w:rFonts w:hint="eastAsia" w:ascii="宋体" w:hAnsi="宋体" w:eastAsia="宋体" w:cs="宋体"/>
          <w:b/>
          <w:bCs/>
          <w:color w:val="000000"/>
          <w:kern w:val="0"/>
          <w:sz w:val="24"/>
        </w:rPr>
        <w:t xml:space="preserve">15.响应文件的修改和撤回 </w:t>
      </w:r>
    </w:p>
    <w:p w14:paraId="5BC864B2">
      <w:pPr>
        <w:widowControl/>
        <w:spacing w:line="360" w:lineRule="auto"/>
        <w:ind w:firstLine="480" w:firstLineChars="200"/>
      </w:pPr>
      <w:r>
        <w:rPr>
          <w:rFonts w:hint="eastAsia" w:ascii="宋体" w:hAnsi="宋体" w:eastAsia="宋体" w:cs="宋体"/>
          <w:color w:val="000000"/>
          <w:kern w:val="0"/>
          <w:sz w:val="24"/>
        </w:rPr>
        <w:t xml:space="preserve">15.1 供应商在响应文件接收截止时间前，可以对所提交的响应文件进行修改或撤回。 </w:t>
      </w:r>
    </w:p>
    <w:p w14:paraId="2E93E63E">
      <w:pPr>
        <w:widowControl/>
        <w:spacing w:line="360" w:lineRule="auto"/>
        <w:ind w:firstLine="480" w:firstLineChars="200"/>
      </w:pPr>
      <w:r>
        <w:rPr>
          <w:rFonts w:hint="eastAsia" w:ascii="宋体" w:hAnsi="宋体" w:eastAsia="宋体" w:cs="宋体"/>
          <w:color w:val="000000"/>
          <w:kern w:val="0"/>
          <w:sz w:val="24"/>
        </w:rPr>
        <w:t xml:space="preserve">15.2 供应商在响应文件接收截止时间前需要对响应文件进行修改的，应当使用响应文件制作工具重新制作并提交。 </w:t>
      </w:r>
    </w:p>
    <w:p w14:paraId="50EDA5DD">
      <w:pPr>
        <w:widowControl/>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15.3 在响应文件接收截止时间至协商文件中规定的协商有效期满之间的这段时间内，供应商不得撤回响应文件，否则将被视为失信行为。 </w:t>
      </w:r>
    </w:p>
    <w:p w14:paraId="2B32D5D7">
      <w:pPr>
        <w:pStyle w:val="2"/>
      </w:pPr>
    </w:p>
    <w:p w14:paraId="5DC2958B">
      <w:pPr>
        <w:widowControl/>
        <w:spacing w:line="480" w:lineRule="auto"/>
        <w:ind w:firstLine="562" w:firstLineChars="200"/>
        <w:jc w:val="center"/>
        <w:rPr>
          <w:sz w:val="28"/>
          <w:szCs w:val="28"/>
        </w:rPr>
      </w:pPr>
      <w:r>
        <w:rPr>
          <w:rFonts w:hint="eastAsia" w:ascii="宋体" w:hAnsi="宋体" w:eastAsia="宋体" w:cs="宋体"/>
          <w:b/>
          <w:bCs/>
          <w:color w:val="000000"/>
          <w:kern w:val="0"/>
          <w:sz w:val="28"/>
          <w:szCs w:val="28"/>
        </w:rPr>
        <w:t>五、协商</w:t>
      </w:r>
    </w:p>
    <w:p w14:paraId="3342A6BE">
      <w:pPr>
        <w:widowControl/>
        <w:spacing w:line="360" w:lineRule="auto"/>
        <w:ind w:firstLine="482" w:firstLineChars="200"/>
      </w:pPr>
      <w:r>
        <w:rPr>
          <w:rFonts w:hint="eastAsia" w:ascii="宋体" w:hAnsi="宋体" w:eastAsia="宋体" w:cs="宋体"/>
          <w:b/>
          <w:bCs/>
          <w:color w:val="000000"/>
          <w:kern w:val="0"/>
          <w:sz w:val="24"/>
        </w:rPr>
        <w:t xml:space="preserve">16. 协商情况 </w:t>
      </w:r>
    </w:p>
    <w:p w14:paraId="1D8F395F">
      <w:pPr>
        <w:widowControl/>
        <w:spacing w:line="360" w:lineRule="auto"/>
        <w:ind w:firstLine="480" w:firstLineChars="200"/>
      </w:pPr>
      <w:r>
        <w:rPr>
          <w:rFonts w:hint="eastAsia" w:ascii="宋体" w:hAnsi="宋体" w:eastAsia="宋体" w:cs="宋体"/>
          <w:color w:val="000000"/>
          <w:kern w:val="0"/>
          <w:sz w:val="24"/>
        </w:rPr>
        <w:t xml:space="preserve">16.1 协商小组由 3 人以上单数组成。 </w:t>
      </w:r>
    </w:p>
    <w:p w14:paraId="6B1ACE58">
      <w:pPr>
        <w:widowControl/>
        <w:spacing w:line="360" w:lineRule="auto"/>
        <w:ind w:firstLine="480" w:firstLineChars="200"/>
      </w:pPr>
      <w:r>
        <w:rPr>
          <w:rFonts w:hint="eastAsia" w:ascii="宋体" w:hAnsi="宋体" w:eastAsia="宋体" w:cs="宋体"/>
          <w:color w:val="000000"/>
          <w:kern w:val="0"/>
          <w:sz w:val="24"/>
        </w:rPr>
        <w:t xml:space="preserve">16.2 协商小组应当按照客观、公正、审慎的原则评审供应商的响应文件，与供应商协商采购标的的价格、服务、合同条款等。 </w:t>
      </w:r>
    </w:p>
    <w:p w14:paraId="2809E260">
      <w:pPr>
        <w:widowControl/>
        <w:spacing w:line="360" w:lineRule="auto"/>
        <w:ind w:firstLine="480" w:firstLineChars="200"/>
      </w:pPr>
      <w:r>
        <w:rPr>
          <w:rFonts w:hint="eastAsia" w:ascii="宋体" w:hAnsi="宋体" w:eastAsia="宋体" w:cs="宋体"/>
          <w:color w:val="000000"/>
          <w:kern w:val="0"/>
          <w:sz w:val="24"/>
        </w:rPr>
        <w:t xml:space="preserve">16.3 协商小组、采购人和采购代理机构工作人员、相关监督人员，以及与评审工作有关的人员，对协商情况以及在协商过程中获悉的国家秘密、商业秘密负有保密责任。 </w:t>
      </w:r>
    </w:p>
    <w:p w14:paraId="39F8D1AF">
      <w:pPr>
        <w:widowControl/>
        <w:spacing w:line="360" w:lineRule="auto"/>
        <w:ind w:firstLine="480" w:firstLineChars="200"/>
      </w:pPr>
      <w:r>
        <w:rPr>
          <w:rFonts w:hint="eastAsia" w:ascii="宋体" w:hAnsi="宋体" w:eastAsia="宋体" w:cs="宋体"/>
          <w:color w:val="000000"/>
          <w:kern w:val="0"/>
          <w:sz w:val="24"/>
        </w:rPr>
        <w:t xml:space="preserve">16.4 协商小组有权要求供应商对其响应文件进行澄清。接到协商小组澄清要求的供应商，应按协商小组通知的时间和地点做出书面澄清并签章，澄清内容作为响应文件的补充部分。 </w:t>
      </w:r>
    </w:p>
    <w:p w14:paraId="01213632">
      <w:pPr>
        <w:widowControl/>
        <w:spacing w:line="360" w:lineRule="auto"/>
        <w:ind w:firstLine="480" w:firstLineChars="200"/>
      </w:pPr>
      <w:r>
        <w:rPr>
          <w:rFonts w:hint="eastAsia" w:ascii="宋体" w:hAnsi="宋体" w:eastAsia="宋体" w:cs="宋体"/>
          <w:color w:val="000000"/>
          <w:kern w:val="0"/>
          <w:sz w:val="24"/>
        </w:rPr>
        <w:t xml:space="preserve">16.5 供应商应当在协商小组规定的时间内完成最终报价。 </w:t>
      </w:r>
    </w:p>
    <w:p w14:paraId="7E9666C4">
      <w:pPr>
        <w:widowControl/>
        <w:spacing w:line="360" w:lineRule="auto"/>
        <w:ind w:firstLine="480" w:firstLineChars="200"/>
      </w:pPr>
      <w:r>
        <w:rPr>
          <w:rFonts w:hint="eastAsia" w:ascii="宋体" w:hAnsi="宋体" w:eastAsia="宋体" w:cs="宋体"/>
          <w:color w:val="000000"/>
          <w:kern w:val="0"/>
          <w:sz w:val="24"/>
        </w:rPr>
        <w:t xml:space="preserve">16.6 供应商在采购代理机构工作人员的安排下，使用制作该响应文件的同一数字认证证书登陆交易平台进行最终报价并电子签章。 </w:t>
      </w:r>
    </w:p>
    <w:p w14:paraId="6F1C96A3">
      <w:pPr>
        <w:widowControl/>
        <w:spacing w:line="360" w:lineRule="auto"/>
        <w:ind w:firstLine="480" w:firstLineChars="200"/>
      </w:pPr>
      <w:r>
        <w:rPr>
          <w:rFonts w:hint="eastAsia" w:ascii="宋体" w:hAnsi="宋体" w:eastAsia="宋体" w:cs="宋体"/>
          <w:color w:val="000000"/>
          <w:kern w:val="0"/>
          <w:sz w:val="24"/>
        </w:rPr>
        <w:t xml:space="preserve">16.7 协商终止情形处理 </w:t>
      </w:r>
    </w:p>
    <w:p w14:paraId="57D44697">
      <w:pPr>
        <w:widowControl/>
        <w:spacing w:line="360" w:lineRule="auto"/>
        <w:ind w:firstLine="480" w:firstLineChars="200"/>
      </w:pPr>
      <w:r>
        <w:rPr>
          <w:rFonts w:hint="eastAsia" w:ascii="宋体" w:hAnsi="宋体" w:eastAsia="宋体" w:cs="宋体"/>
          <w:color w:val="000000"/>
          <w:kern w:val="0"/>
          <w:sz w:val="24"/>
        </w:rPr>
        <w:t>出现下列情形之一的，采购代理机构将终止采购活动，发布项目终止公告并说明原因：</w:t>
      </w:r>
    </w:p>
    <w:p w14:paraId="6D9E2C71">
      <w:pPr>
        <w:widowControl/>
        <w:spacing w:line="360" w:lineRule="auto"/>
        <w:ind w:firstLine="480" w:firstLineChars="200"/>
      </w:pPr>
      <w:r>
        <w:rPr>
          <w:rFonts w:hint="eastAsia" w:ascii="宋体" w:hAnsi="宋体" w:eastAsia="宋体" w:cs="宋体"/>
          <w:color w:val="000000"/>
          <w:kern w:val="0"/>
          <w:sz w:val="24"/>
        </w:rPr>
        <w:t xml:space="preserve">（一）因重大变故，采购任务取消的； </w:t>
      </w:r>
    </w:p>
    <w:p w14:paraId="41336991">
      <w:pPr>
        <w:widowControl/>
        <w:spacing w:line="360" w:lineRule="auto"/>
        <w:ind w:firstLine="480" w:firstLineChars="200"/>
      </w:pPr>
      <w:r>
        <w:rPr>
          <w:rFonts w:hint="eastAsia" w:ascii="宋体" w:hAnsi="宋体" w:eastAsia="宋体" w:cs="宋体"/>
          <w:color w:val="000000"/>
          <w:kern w:val="0"/>
          <w:sz w:val="24"/>
        </w:rPr>
        <w:t xml:space="preserve">（二）因情况变化，不再符合规定的单一来源采购方式适用情形的； </w:t>
      </w:r>
    </w:p>
    <w:p w14:paraId="272BA386">
      <w:pPr>
        <w:widowControl/>
        <w:spacing w:line="360" w:lineRule="auto"/>
        <w:ind w:firstLine="480" w:firstLineChars="200"/>
      </w:pPr>
      <w:r>
        <w:rPr>
          <w:rFonts w:hint="eastAsia" w:ascii="宋体" w:hAnsi="宋体" w:eastAsia="宋体" w:cs="宋体"/>
          <w:color w:val="000000"/>
          <w:kern w:val="0"/>
          <w:sz w:val="24"/>
        </w:rPr>
        <w:t xml:space="preserve">（三）出现影响采购公正的违法、违规行为的； </w:t>
      </w:r>
    </w:p>
    <w:p w14:paraId="6C46173B">
      <w:pPr>
        <w:widowControl/>
        <w:spacing w:line="360" w:lineRule="auto"/>
        <w:ind w:firstLine="480" w:firstLineChars="200"/>
      </w:pPr>
      <w:r>
        <w:rPr>
          <w:rFonts w:hint="eastAsia" w:ascii="宋体" w:hAnsi="宋体" w:eastAsia="宋体" w:cs="宋体"/>
          <w:color w:val="000000"/>
          <w:kern w:val="0"/>
          <w:sz w:val="24"/>
        </w:rPr>
        <w:t xml:space="preserve">（四）至协商小组规定的协商截止时间，供应商报价超过采购预算的； </w:t>
      </w:r>
    </w:p>
    <w:p w14:paraId="3CC9000B">
      <w:pPr>
        <w:widowControl/>
        <w:spacing w:line="360" w:lineRule="auto"/>
        <w:ind w:firstLine="480" w:firstLineChars="200"/>
      </w:pPr>
      <w:r>
        <w:rPr>
          <w:rFonts w:hint="eastAsia" w:ascii="宋体" w:hAnsi="宋体" w:eastAsia="宋体" w:cs="宋体"/>
          <w:color w:val="000000"/>
          <w:kern w:val="0"/>
          <w:sz w:val="24"/>
        </w:rPr>
        <w:t xml:space="preserve">（五）至协商小组规定的协商截止时间，供应商的最终报价、技术方案、服务承诺等不能满足协商小组要求的； </w:t>
      </w:r>
    </w:p>
    <w:p w14:paraId="453EA814">
      <w:pPr>
        <w:widowControl/>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（六）法律、法规规定的其他应当终止的情形。</w:t>
      </w:r>
    </w:p>
    <w:p w14:paraId="2A270DDA">
      <w:pPr>
        <w:pStyle w:val="2"/>
      </w:pPr>
    </w:p>
    <w:p w14:paraId="36EFF214">
      <w:pPr>
        <w:widowControl/>
        <w:spacing w:line="480" w:lineRule="auto"/>
        <w:ind w:firstLine="562" w:firstLineChars="200"/>
        <w:jc w:val="center"/>
        <w:rPr>
          <w:sz w:val="28"/>
          <w:szCs w:val="28"/>
        </w:rPr>
      </w:pPr>
      <w:r>
        <w:rPr>
          <w:rFonts w:hint="eastAsia" w:ascii="宋体" w:hAnsi="宋体" w:eastAsia="宋体" w:cs="宋体"/>
          <w:b/>
          <w:bCs/>
          <w:color w:val="000000"/>
          <w:kern w:val="0"/>
          <w:sz w:val="28"/>
          <w:szCs w:val="28"/>
        </w:rPr>
        <w:t>六、确定结果</w:t>
      </w:r>
    </w:p>
    <w:p w14:paraId="47778B94">
      <w:pPr>
        <w:widowControl/>
        <w:spacing w:line="360" w:lineRule="auto"/>
        <w:ind w:firstLine="482" w:firstLineChars="200"/>
      </w:pPr>
      <w:r>
        <w:rPr>
          <w:rFonts w:hint="eastAsia" w:ascii="宋体" w:hAnsi="宋体" w:eastAsia="宋体" w:cs="宋体"/>
          <w:b/>
          <w:bCs/>
          <w:color w:val="000000"/>
          <w:kern w:val="0"/>
          <w:sz w:val="24"/>
        </w:rPr>
        <w:t xml:space="preserve">17.确定成交供应商 </w:t>
      </w:r>
    </w:p>
    <w:p w14:paraId="38575DE3">
      <w:pPr>
        <w:widowControl/>
        <w:spacing w:line="360" w:lineRule="auto"/>
        <w:ind w:firstLine="480" w:firstLineChars="200"/>
      </w:pPr>
      <w:r>
        <w:rPr>
          <w:rFonts w:hint="eastAsia" w:ascii="宋体" w:hAnsi="宋体" w:eastAsia="宋体" w:cs="宋体"/>
          <w:color w:val="000000"/>
          <w:kern w:val="0"/>
          <w:sz w:val="24"/>
        </w:rPr>
        <w:t xml:space="preserve">17.1 协商小组根据政府采购相关法律、法规的规定，与供应商商定合理的成交价格并保证项目采购质量。 </w:t>
      </w:r>
    </w:p>
    <w:p w14:paraId="07DCB19A">
      <w:pPr>
        <w:widowControl/>
        <w:spacing w:line="360" w:lineRule="auto"/>
        <w:ind w:firstLine="480" w:firstLineChars="200"/>
      </w:pPr>
      <w:r>
        <w:rPr>
          <w:rFonts w:hint="eastAsia" w:ascii="宋体" w:hAnsi="宋体" w:eastAsia="宋体" w:cs="宋体"/>
          <w:color w:val="000000"/>
          <w:kern w:val="0"/>
          <w:sz w:val="24"/>
        </w:rPr>
        <w:t xml:space="preserve">17.2 协商小组根据协商情况编写协商情况记录，确定成交供应商。 </w:t>
      </w:r>
    </w:p>
    <w:p w14:paraId="1B489BD3">
      <w:pPr>
        <w:widowControl/>
        <w:spacing w:line="360" w:lineRule="auto"/>
        <w:ind w:firstLine="480" w:firstLineChars="200"/>
        <w:rPr>
          <w:rFonts w:hint="eastAsia" w:ascii="宋体" w:hAnsi="宋体" w:eastAsia="宋体" w:cs="宋体"/>
          <w:color w:val="000000"/>
          <w:kern w:val="0"/>
          <w:sz w:val="24"/>
        </w:rPr>
      </w:pPr>
      <w:r>
        <w:rPr>
          <w:rFonts w:hint="eastAsia" w:ascii="宋体" w:hAnsi="宋体" w:eastAsia="宋体" w:cs="宋体"/>
          <w:color w:val="000000"/>
          <w:kern w:val="0"/>
          <w:sz w:val="24"/>
        </w:rPr>
        <w:t xml:space="preserve">17.3 成交结果经确定后，采购组织方将向成交供应商发出成交通知书。成交通知书是合同的一个组成部分。对采购人和成交供应商均具有法律效力。成交通知书发出后，采购人改变成交结果的，或者成交供应商放弃成交项目的，应当依法承担法律责任。 </w:t>
      </w:r>
    </w:p>
    <w:p w14:paraId="7E38E76E">
      <w:pPr>
        <w:pStyle w:val="2"/>
      </w:pPr>
    </w:p>
    <w:p w14:paraId="7130C906">
      <w:pPr>
        <w:widowControl/>
        <w:spacing w:line="480" w:lineRule="auto"/>
        <w:ind w:firstLine="562" w:firstLineChars="200"/>
        <w:jc w:val="center"/>
        <w:rPr>
          <w:sz w:val="28"/>
          <w:szCs w:val="28"/>
        </w:rPr>
      </w:pPr>
      <w:r>
        <w:rPr>
          <w:rFonts w:hint="eastAsia" w:ascii="宋体" w:hAnsi="宋体" w:eastAsia="宋体" w:cs="宋体"/>
          <w:b/>
          <w:bCs/>
          <w:color w:val="000000"/>
          <w:kern w:val="0"/>
          <w:sz w:val="28"/>
          <w:szCs w:val="28"/>
        </w:rPr>
        <w:t>七、授予合同</w:t>
      </w:r>
    </w:p>
    <w:p w14:paraId="568AB128">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pPr>
      <w:r>
        <w:rPr>
          <w:rFonts w:hint="eastAsia" w:ascii="宋体" w:hAnsi="宋体" w:eastAsia="宋体" w:cs="宋体"/>
          <w:b/>
          <w:bCs/>
          <w:color w:val="000000"/>
          <w:kern w:val="0"/>
          <w:sz w:val="24"/>
        </w:rPr>
        <w:t xml:space="preserve">18. 签订合同 </w:t>
      </w:r>
    </w:p>
    <w:p w14:paraId="24C1DC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color w:val="000000"/>
          <w:kern w:val="0"/>
          <w:sz w:val="24"/>
        </w:rPr>
        <w:t xml:space="preserve">18.1 采购人与供应商应当自成交通知书发出之日起 </w:t>
      </w:r>
      <w:r>
        <w:rPr>
          <w:rFonts w:hint="eastAsia" w:ascii="宋体" w:hAnsi="宋体" w:eastAsia="宋体" w:cs="宋体"/>
          <w:color w:val="0000FF"/>
          <w:kern w:val="0"/>
          <w:sz w:val="24"/>
        </w:rPr>
        <w:t>15 日</w:t>
      </w:r>
      <w:r>
        <w:rPr>
          <w:rFonts w:hint="eastAsia" w:ascii="宋体" w:hAnsi="宋体" w:eastAsia="宋体" w:cs="宋体"/>
          <w:color w:val="000000"/>
          <w:kern w:val="0"/>
          <w:sz w:val="24"/>
        </w:rPr>
        <w:t xml:space="preserve">内，按照协商文件和响应文件的约定签订书面合同。所签订的合同不得对协商文件和响应文件作实质性修改。 </w:t>
      </w:r>
    </w:p>
    <w:p w14:paraId="29A012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eastAsia="宋体" w:cs="宋体"/>
          <w:color w:val="000000"/>
          <w:kern w:val="0"/>
          <w:sz w:val="24"/>
        </w:rPr>
        <w:t xml:space="preserve">18.2 政府采购合同应当包括采购人与成交供应商的名称和住所、标的、数量、质量、价款或者报酬、履行期限及地点和方式、验收要求、违约责任、解决争议的方法等内容。 </w:t>
      </w:r>
    </w:p>
    <w:p w14:paraId="0B2747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kern w:val="0"/>
          <w:sz w:val="24"/>
        </w:rPr>
      </w:pPr>
      <w:r>
        <w:rPr>
          <w:rFonts w:hint="eastAsia" w:ascii="宋体" w:hAnsi="宋体" w:eastAsia="宋体" w:cs="宋体"/>
          <w:color w:val="000000"/>
          <w:kern w:val="0"/>
          <w:sz w:val="24"/>
        </w:rPr>
        <w:t xml:space="preserve">18.3 采购合同履行中，采购人需追加与合同标的相同产品的，在不改变合同其他条款的前提下，可以与供应商协商签订补充合同，但所有补充合同的采购金额不得超过原合同采购金额的百分之十。 </w:t>
      </w:r>
    </w:p>
    <w:p w14:paraId="043D32AC">
      <w:pPr>
        <w:pStyle w:val="2"/>
      </w:pPr>
    </w:p>
    <w:p w14:paraId="59D82D57">
      <w:pPr>
        <w:widowControl/>
        <w:spacing w:line="480" w:lineRule="auto"/>
        <w:ind w:firstLine="562" w:firstLineChars="200"/>
        <w:jc w:val="center"/>
        <w:rPr>
          <w:sz w:val="28"/>
          <w:szCs w:val="28"/>
        </w:rPr>
      </w:pPr>
      <w:r>
        <w:rPr>
          <w:rFonts w:hint="eastAsia" w:ascii="宋体" w:hAnsi="宋体" w:eastAsia="宋体" w:cs="宋体"/>
          <w:b/>
          <w:bCs/>
          <w:color w:val="000000"/>
          <w:kern w:val="0"/>
          <w:sz w:val="28"/>
          <w:szCs w:val="28"/>
        </w:rPr>
        <w:t>八、诚实信用和解释权</w:t>
      </w:r>
    </w:p>
    <w:p w14:paraId="7960288B">
      <w:pPr>
        <w:widowControl/>
        <w:spacing w:line="360" w:lineRule="auto"/>
        <w:ind w:firstLine="482" w:firstLineChars="200"/>
      </w:pPr>
      <w:r>
        <w:rPr>
          <w:rFonts w:hint="eastAsia" w:ascii="宋体" w:hAnsi="宋体" w:eastAsia="宋体" w:cs="宋体"/>
          <w:b/>
          <w:bCs/>
          <w:color w:val="000000"/>
          <w:kern w:val="0"/>
          <w:sz w:val="24"/>
        </w:rPr>
        <w:t xml:space="preserve">19．诚实信用 </w:t>
      </w:r>
    </w:p>
    <w:p w14:paraId="5B4FE78D">
      <w:pPr>
        <w:widowControl/>
        <w:spacing w:line="360" w:lineRule="auto"/>
        <w:ind w:firstLine="480" w:firstLineChars="200"/>
      </w:pPr>
      <w:r>
        <w:rPr>
          <w:rFonts w:hint="eastAsia" w:ascii="宋体" w:hAnsi="宋体" w:eastAsia="宋体" w:cs="宋体"/>
          <w:color w:val="000000"/>
          <w:kern w:val="0"/>
          <w:sz w:val="24"/>
        </w:rPr>
        <w:t xml:space="preserve">19.1 供应商不得以向采购组织方工作人员、协商小组成员行贿或者采取其他不正当手段谋取成交。经查实供应商有此行为的，将在“镇江市公共资源交易服务平台-政府采购”网站公告，政府采购管理部门将供应商列入不良行为记录名单，按照政府采购有关规定处理。 </w:t>
      </w:r>
    </w:p>
    <w:p w14:paraId="0F5667E0">
      <w:pPr>
        <w:widowControl/>
        <w:spacing w:line="360" w:lineRule="auto"/>
        <w:ind w:firstLine="480" w:firstLineChars="200"/>
      </w:pPr>
      <w:r>
        <w:rPr>
          <w:rFonts w:hint="eastAsia" w:ascii="宋体" w:hAnsi="宋体" w:eastAsia="宋体" w:cs="宋体"/>
          <w:color w:val="000000"/>
          <w:kern w:val="0"/>
          <w:sz w:val="24"/>
        </w:rPr>
        <w:t xml:space="preserve">19.2 供应商不得虚假承诺，否则，按照提供虚假材料谋取成交处理。 </w:t>
      </w:r>
    </w:p>
    <w:p w14:paraId="3374EA97">
      <w:pPr>
        <w:widowControl/>
        <w:spacing w:line="360" w:lineRule="auto"/>
        <w:ind w:firstLine="480" w:firstLineChars="200"/>
      </w:pPr>
      <w:r>
        <w:rPr>
          <w:rFonts w:hint="eastAsia" w:ascii="宋体" w:hAnsi="宋体" w:eastAsia="宋体" w:cs="宋体"/>
          <w:color w:val="000000"/>
          <w:kern w:val="0"/>
          <w:sz w:val="24"/>
        </w:rPr>
        <w:t xml:space="preserve">19.3 供应商应自觉遵守协商纪律，扰乱协商现场秩序的，属于失信行为，根据《江苏省政府采购供应商监督管理暂行办法》，失信行为将被记入供应商诚信档案。 </w:t>
      </w:r>
    </w:p>
    <w:p w14:paraId="77431C8A">
      <w:pPr>
        <w:widowControl/>
        <w:spacing w:line="360" w:lineRule="auto"/>
        <w:ind w:firstLine="480" w:firstLineChars="200"/>
      </w:pPr>
      <w:r>
        <w:rPr>
          <w:rFonts w:hint="eastAsia" w:ascii="宋体" w:hAnsi="宋体" w:eastAsia="宋体" w:cs="宋体"/>
          <w:color w:val="000000"/>
          <w:kern w:val="0"/>
          <w:sz w:val="24"/>
        </w:rPr>
        <w:t xml:space="preserve">19.4 根据《财政部关于在政府采购活动中查询及使用信息记录有关问题的通知》（财库〔2016〕125 号）、江苏省财政厅《关于做好政府采购信用信息查询使用及登记等工作的通知》（苏财购〔2016〕50 号）等文件精神，采购人在协商时对参加本项目的供应商进行信用记录查询，信用记录查询渠道为“信用中国”网站（www.creditchina.gov.cn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 </w:t>
      </w:r>
    </w:p>
    <w:p w14:paraId="79A6FCF8">
      <w:pPr>
        <w:widowControl/>
        <w:spacing w:line="360" w:lineRule="auto"/>
        <w:ind w:firstLine="482" w:firstLineChars="200"/>
      </w:pPr>
      <w:r>
        <w:rPr>
          <w:rFonts w:hint="eastAsia" w:ascii="宋体" w:hAnsi="宋体" w:eastAsia="宋体" w:cs="宋体"/>
          <w:b/>
          <w:bCs/>
          <w:color w:val="000000"/>
          <w:kern w:val="0"/>
          <w:sz w:val="24"/>
        </w:rPr>
        <w:t xml:space="preserve">20．解释权、适用法律及约束力 </w:t>
      </w:r>
    </w:p>
    <w:p w14:paraId="201805CE">
      <w:pPr>
        <w:widowControl/>
        <w:spacing w:line="360" w:lineRule="auto"/>
        <w:ind w:firstLine="480" w:firstLineChars="200"/>
      </w:pPr>
      <w:r>
        <w:rPr>
          <w:rFonts w:hint="eastAsia" w:ascii="宋体" w:hAnsi="宋体" w:eastAsia="宋体" w:cs="宋体"/>
          <w:color w:val="000000"/>
          <w:kern w:val="0"/>
          <w:sz w:val="24"/>
        </w:rPr>
        <w:t xml:space="preserve">20.1 除相关法律、法规规定外，本协商文件的解释权归采购组织方所有。 </w:t>
      </w:r>
    </w:p>
    <w:p w14:paraId="119326ED">
      <w:pPr>
        <w:widowControl/>
        <w:spacing w:line="360" w:lineRule="auto"/>
        <w:ind w:firstLine="480" w:firstLineChars="200"/>
      </w:pPr>
      <w:r>
        <w:rPr>
          <w:rFonts w:hint="eastAsia" w:ascii="宋体" w:hAnsi="宋体" w:eastAsia="宋体" w:cs="宋体"/>
          <w:color w:val="000000"/>
          <w:kern w:val="0"/>
          <w:sz w:val="24"/>
        </w:rPr>
        <w:t xml:space="preserve">20.2 供应商一旦获取了本协商文件并参加协商，即被认为接受了本协商文件的规定和约束。 </w:t>
      </w:r>
    </w:p>
    <w:p w14:paraId="0DAA495C">
      <w:pPr>
        <w:widowControl/>
        <w:spacing w:line="360" w:lineRule="auto"/>
        <w:ind w:firstLine="480" w:firstLineChars="200"/>
      </w:pPr>
      <w:r>
        <w:rPr>
          <w:rFonts w:hint="eastAsia" w:ascii="宋体" w:hAnsi="宋体" w:eastAsia="宋体" w:cs="宋体"/>
          <w:color w:val="000000"/>
          <w:kern w:val="0"/>
          <w:sz w:val="24"/>
        </w:rPr>
        <w:t xml:space="preserve">20.3 本次采购及由本次采购产生的合同受中华人民共和国法律制约和保护。 </w:t>
      </w:r>
    </w:p>
    <w:p w14:paraId="34E65F56">
      <w:pPr>
        <w:rPr>
          <w:rFonts w:ascii="宋体" w:hAnsi="宋体" w:eastAsia="宋体" w:cs="宋体"/>
          <w:b/>
          <w:bCs/>
          <w:color w:val="000000"/>
          <w:kern w:val="0"/>
          <w:sz w:val="36"/>
          <w:szCs w:val="36"/>
        </w:rPr>
      </w:pPr>
      <w:r>
        <w:rPr>
          <w:rFonts w:hint="eastAsia" w:ascii="宋体" w:hAnsi="宋体" w:eastAsia="宋体" w:cs="宋体"/>
          <w:b/>
          <w:bCs/>
          <w:color w:val="000000"/>
          <w:kern w:val="0"/>
          <w:sz w:val="36"/>
          <w:szCs w:val="36"/>
        </w:rPr>
        <w:br w:type="page"/>
      </w:r>
    </w:p>
    <w:p w14:paraId="628D480E">
      <w:pPr>
        <w:widowControl/>
        <w:spacing w:before="200" w:after="200" w:line="480" w:lineRule="auto"/>
        <w:jc w:val="center"/>
        <w:outlineLvl w:val="0"/>
        <w:rPr>
          <w:rFonts w:ascii="宋体" w:hAnsi="宋体" w:eastAsia="宋体" w:cs="宋体"/>
          <w:b/>
          <w:bCs/>
          <w:color w:val="000000"/>
          <w:kern w:val="0"/>
          <w:sz w:val="36"/>
          <w:szCs w:val="36"/>
        </w:rPr>
      </w:pPr>
      <w:bookmarkStart w:id="5" w:name="_Toc25977"/>
      <w:r>
        <w:rPr>
          <w:rFonts w:hint="eastAsia" w:ascii="宋体" w:hAnsi="宋体" w:eastAsia="宋体" w:cs="宋体"/>
          <w:b/>
          <w:bCs/>
          <w:color w:val="000000"/>
          <w:kern w:val="0"/>
          <w:sz w:val="36"/>
          <w:szCs w:val="36"/>
        </w:rPr>
        <w:t>第三部分</w:t>
      </w:r>
      <w:r>
        <w:rPr>
          <w:rFonts w:hint="eastAsia" w:ascii="宋体" w:hAnsi="宋体" w:eastAsia="宋体" w:cs="宋体"/>
          <w:b/>
          <w:bCs/>
          <w:color w:val="000000"/>
          <w:kern w:val="0"/>
          <w:sz w:val="36"/>
          <w:szCs w:val="36"/>
          <w:lang w:val="en-US" w:eastAsia="zh-CN"/>
        </w:rPr>
        <w:t xml:space="preserve">  </w:t>
      </w:r>
      <w:r>
        <w:rPr>
          <w:rFonts w:hint="eastAsia" w:ascii="宋体" w:hAnsi="宋体" w:eastAsia="宋体" w:cs="宋体"/>
          <w:b/>
          <w:bCs/>
          <w:color w:val="000000"/>
          <w:kern w:val="0"/>
          <w:sz w:val="36"/>
          <w:szCs w:val="36"/>
        </w:rPr>
        <w:t>合 同 条 款</w:t>
      </w:r>
    </w:p>
    <w:p w14:paraId="24A0294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bookmarkStart w:id="6" w:name="_Toc22000612"/>
      <w:r>
        <w:rPr>
          <w:rFonts w:hint="eastAsia" w:ascii="宋体" w:hAnsi="宋体" w:eastAsia="宋体" w:cs="宋体"/>
          <w:sz w:val="24"/>
          <w:szCs w:val="24"/>
        </w:rPr>
        <w:t>甲方（委托方）：镇江市商务局</w:t>
      </w:r>
    </w:p>
    <w:p w14:paraId="38E043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乙方（受托方）：镇江市国际投资促进中心</w:t>
      </w:r>
    </w:p>
    <w:p w14:paraId="4012D609">
      <w:pPr>
        <w:pStyle w:val="4"/>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镇江市商务局2025年承担市政府投资环境推广及双向投资咨询服务采购</w:t>
      </w:r>
    </w:p>
    <w:p w14:paraId="5A3371F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eastAsia="宋体" w:cs="宋体"/>
          <w:sz w:val="24"/>
          <w:szCs w:val="24"/>
          <w:lang w:eastAsia="zh-CN"/>
        </w:rPr>
        <w:t>JSZC-321100-JXCG-D2025-0092</w:t>
      </w:r>
    </w:p>
    <w:p w14:paraId="532C249A">
      <w:pPr>
        <w:spacing w:line="360" w:lineRule="auto"/>
        <w:ind w:firstLine="480" w:firstLineChars="200"/>
        <w:rPr>
          <w:rFonts w:ascii="仿宋" w:hAnsi="仿宋" w:eastAsia="仿宋" w:cs="Times New Roman"/>
          <w:b/>
          <w:sz w:val="24"/>
        </w:rPr>
      </w:pPr>
      <w:r>
        <w:rPr>
          <w:rFonts w:hint="eastAsia" w:ascii="宋体" w:hAnsi="宋体" w:eastAsia="宋体" w:cs="宋体"/>
          <w:sz w:val="24"/>
        </w:rPr>
        <w:t>依照《中华人民共和国民法典》等有关法律、行政法规，结合本项目的具体情况，遵循平等、自愿、公平和诚实信用的原则，双方同意按照以下条款和条件，订立本合同。</w:t>
      </w:r>
    </w:p>
    <w:p w14:paraId="381BA808">
      <w:pPr>
        <w:spacing w:line="360" w:lineRule="auto"/>
        <w:rPr>
          <w:rFonts w:asciiTheme="minorEastAsia" w:hAnsiTheme="minorEastAsia" w:cstheme="minorEastAsia"/>
          <w:b/>
          <w:sz w:val="24"/>
        </w:rPr>
      </w:pPr>
      <w:r>
        <w:rPr>
          <w:rFonts w:hint="eastAsia" w:asciiTheme="minorEastAsia" w:hAnsiTheme="minorEastAsia" w:cstheme="minorEastAsia"/>
          <w:b/>
          <w:sz w:val="24"/>
        </w:rPr>
        <w:t>1、定义</w:t>
      </w:r>
      <w:bookmarkEnd w:id="6"/>
    </w:p>
    <w:p w14:paraId="1A5A6F8C">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本合同中的下列术语应解释为：</w:t>
      </w:r>
    </w:p>
    <w:p w14:paraId="150AEA18">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1.1“甲方”系指购买服务的采购人，即</w:t>
      </w:r>
      <w:r>
        <w:rPr>
          <w:rFonts w:hint="eastAsia" w:asciiTheme="minorEastAsia" w:hAnsiTheme="minorEastAsia" w:cstheme="minorEastAsia"/>
          <w:sz w:val="24"/>
          <w:u w:val="single"/>
        </w:rPr>
        <w:t>镇江市商务局</w:t>
      </w:r>
    </w:p>
    <w:p w14:paraId="33582FD8">
      <w:pPr>
        <w:spacing w:line="360" w:lineRule="auto"/>
        <w:ind w:firstLine="480" w:firstLineChars="200"/>
        <w:rPr>
          <w:rFonts w:asciiTheme="minorEastAsia" w:hAnsiTheme="minorEastAsia" w:cstheme="minorEastAsia"/>
          <w:color w:val="FF0000"/>
          <w:sz w:val="24"/>
        </w:rPr>
      </w:pPr>
      <w:r>
        <w:rPr>
          <w:rFonts w:hint="eastAsia" w:asciiTheme="minorEastAsia" w:hAnsiTheme="minorEastAsia" w:cstheme="minorEastAsia"/>
          <w:color w:val="000000"/>
          <w:sz w:val="24"/>
        </w:rPr>
        <w:t>1.2“乙方”系指提供服务的供应商，即</w:t>
      </w:r>
      <w:r>
        <w:rPr>
          <w:rFonts w:hint="eastAsia" w:asciiTheme="minorEastAsia" w:hAnsiTheme="minorEastAsia" w:cstheme="minorEastAsia"/>
          <w:color w:val="000000"/>
          <w:sz w:val="24"/>
          <w:u w:val="single"/>
        </w:rPr>
        <w:t>镇江市国际投资促进中心</w:t>
      </w:r>
      <w:r>
        <w:rPr>
          <w:rFonts w:hint="eastAsia" w:asciiTheme="minorEastAsia" w:hAnsiTheme="minorEastAsia" w:cstheme="minorEastAsia"/>
          <w:color w:val="000000"/>
          <w:sz w:val="24"/>
        </w:rPr>
        <w:t>。</w:t>
      </w:r>
    </w:p>
    <w:p w14:paraId="6B6362B0">
      <w:pPr>
        <w:spacing w:line="360" w:lineRule="auto"/>
        <w:ind w:firstLine="480" w:firstLineChars="200"/>
        <w:rPr>
          <w:rFonts w:hint="eastAsia" w:asciiTheme="minorEastAsia" w:hAnsiTheme="minorEastAsia" w:cstheme="minorEastAsia"/>
          <w:color w:val="auto"/>
          <w:sz w:val="24"/>
        </w:rPr>
      </w:pPr>
      <w:r>
        <w:rPr>
          <w:rFonts w:hint="eastAsia" w:asciiTheme="minorEastAsia" w:hAnsiTheme="minorEastAsia" w:cstheme="minorEastAsia"/>
          <w:sz w:val="24"/>
        </w:rPr>
        <w:t>1.3“服务”系指根</w:t>
      </w:r>
      <w:r>
        <w:rPr>
          <w:rFonts w:hint="eastAsia" w:asciiTheme="minorEastAsia" w:hAnsiTheme="minorEastAsia" w:cstheme="minorEastAsia"/>
          <w:color w:val="auto"/>
          <w:sz w:val="24"/>
        </w:rPr>
        <w:t>据本</w:t>
      </w:r>
      <w:r>
        <w:rPr>
          <w:rFonts w:hint="eastAsia" w:asciiTheme="minorEastAsia" w:hAnsiTheme="minorEastAsia" w:cstheme="minorEastAsia"/>
          <w:color w:val="auto"/>
          <w:sz w:val="24"/>
          <w:lang w:val="en-US" w:eastAsia="zh-CN"/>
        </w:rPr>
        <w:t>协商</w:t>
      </w:r>
      <w:r>
        <w:rPr>
          <w:rFonts w:hint="eastAsia" w:asciiTheme="minorEastAsia" w:hAnsiTheme="minorEastAsia" w:cstheme="minorEastAsia"/>
          <w:color w:val="auto"/>
          <w:sz w:val="24"/>
        </w:rPr>
        <w:t>文件规定提供的服务。</w:t>
      </w:r>
    </w:p>
    <w:p w14:paraId="6258B0E2">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1.4 “合同”系指甲方与乙方签署的、合同格式中载明的甲方与乙方所达成的协议，包括协商文件、</w:t>
      </w:r>
      <w:r>
        <w:rPr>
          <w:rFonts w:hint="eastAsia" w:asciiTheme="minorEastAsia" w:hAnsiTheme="minorEastAsia" w:cstheme="minorEastAsia"/>
          <w:color w:val="000000"/>
          <w:sz w:val="24"/>
        </w:rPr>
        <w:t>协商</w:t>
      </w:r>
      <w:r>
        <w:rPr>
          <w:rFonts w:hint="eastAsia" w:asciiTheme="minorEastAsia" w:hAnsiTheme="minorEastAsia" w:cstheme="minorEastAsia"/>
          <w:sz w:val="24"/>
        </w:rPr>
        <w:t>响应文件、附件、附录和构成合同的所有文件。</w:t>
      </w:r>
    </w:p>
    <w:p w14:paraId="32426434">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1.5 “合同价”系指根据合同规定，乙方在正确地完全履行合同义务后甲方应支付给乙方的价格。</w:t>
      </w:r>
    </w:p>
    <w:p w14:paraId="09395DDF">
      <w:pPr>
        <w:spacing w:line="360" w:lineRule="auto"/>
        <w:rPr>
          <w:rFonts w:asciiTheme="minorEastAsia" w:hAnsiTheme="minorEastAsia" w:cstheme="minorEastAsia"/>
          <w:b/>
          <w:sz w:val="24"/>
        </w:rPr>
      </w:pPr>
      <w:bookmarkStart w:id="7" w:name="_Toc22000617"/>
      <w:r>
        <w:rPr>
          <w:rFonts w:hint="eastAsia" w:asciiTheme="minorEastAsia" w:hAnsiTheme="minorEastAsia" w:cstheme="minorEastAsia"/>
          <w:b/>
          <w:sz w:val="24"/>
        </w:rPr>
        <w:t>2、合同组成部分</w:t>
      </w:r>
    </w:p>
    <w:p w14:paraId="7287904A">
      <w:pPr>
        <w:pStyle w:val="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下列关于</w:t>
      </w:r>
      <w:r>
        <w:rPr>
          <w:rFonts w:hint="eastAsia" w:asciiTheme="minorEastAsia" w:hAnsiTheme="minorEastAsia" w:eastAsiaTheme="minorEastAsia" w:cstheme="minorEastAsia"/>
          <w:sz w:val="24"/>
          <w:szCs w:val="24"/>
          <w:u w:val="single"/>
          <w:lang w:eastAsia="zh-CN"/>
        </w:rPr>
        <w:t>镇江市商务局2025年承担市政府投资环境推广及双向投资咨询服务采购（JSZC-321100-JXCG-D2025-0092）</w:t>
      </w:r>
      <w:r>
        <w:rPr>
          <w:rFonts w:hint="eastAsia" w:asciiTheme="minorEastAsia" w:hAnsiTheme="minorEastAsia" w:eastAsiaTheme="minorEastAsia" w:cstheme="minorEastAsia"/>
          <w:sz w:val="24"/>
          <w:szCs w:val="24"/>
        </w:rPr>
        <w:t>的</w:t>
      </w:r>
      <w:r>
        <w:rPr>
          <w:rFonts w:hint="eastAsia" w:asciiTheme="minorEastAsia" w:hAnsiTheme="minorEastAsia" w:eastAsiaTheme="minorEastAsia" w:cstheme="minorEastAsia"/>
          <w:sz w:val="24"/>
          <w:szCs w:val="24"/>
          <w:lang w:eastAsia="zh-CN"/>
        </w:rPr>
        <w:t>单一来源采购</w:t>
      </w:r>
      <w:r>
        <w:rPr>
          <w:rFonts w:hint="eastAsia" w:asciiTheme="minorEastAsia" w:hAnsiTheme="minorEastAsia" w:eastAsiaTheme="minorEastAsia" w:cstheme="minorEastAsia"/>
          <w:sz w:val="24"/>
          <w:szCs w:val="24"/>
        </w:rPr>
        <w:t xml:space="preserve">文件、乙方提交的协商响应文件，以及与本采购活动相关的文件是构成本合同不可分割的部分，与本合同具有同等法律效力，这些文件包括但不限于： </w:t>
      </w:r>
    </w:p>
    <w:p w14:paraId="02248179">
      <w:pPr>
        <w:spacing w:line="360" w:lineRule="auto"/>
        <w:ind w:firstLine="540" w:firstLineChars="225"/>
        <w:rPr>
          <w:rFonts w:asciiTheme="minorEastAsia" w:hAnsiTheme="minorEastAsia" w:cstheme="minorEastAsia"/>
          <w:sz w:val="24"/>
        </w:rPr>
      </w:pPr>
      <w:r>
        <w:rPr>
          <w:rFonts w:hint="eastAsia" w:asciiTheme="minorEastAsia" w:hAnsiTheme="minorEastAsia" w:cstheme="minorEastAsia"/>
          <w:sz w:val="24"/>
        </w:rPr>
        <w:t>（1）合同条款；</w:t>
      </w:r>
    </w:p>
    <w:p w14:paraId="2BD38EE3">
      <w:pPr>
        <w:spacing w:line="360" w:lineRule="auto"/>
        <w:ind w:firstLine="540" w:firstLineChars="225"/>
        <w:rPr>
          <w:rFonts w:asciiTheme="minorEastAsia" w:hAnsiTheme="minorEastAsia" w:cstheme="minorEastAsia"/>
          <w:sz w:val="24"/>
        </w:rPr>
      </w:pPr>
      <w:r>
        <w:rPr>
          <w:rFonts w:hint="eastAsia" w:asciiTheme="minorEastAsia" w:hAnsiTheme="minorEastAsia" w:cstheme="minorEastAsia"/>
          <w:sz w:val="24"/>
        </w:rPr>
        <w:t>（2）响应函；</w:t>
      </w:r>
    </w:p>
    <w:p w14:paraId="26E6369D">
      <w:pPr>
        <w:spacing w:line="360" w:lineRule="auto"/>
        <w:ind w:firstLine="540" w:firstLineChars="225"/>
        <w:rPr>
          <w:rFonts w:asciiTheme="minorEastAsia" w:hAnsiTheme="minorEastAsia" w:cstheme="minorEastAsia"/>
          <w:sz w:val="24"/>
        </w:rPr>
      </w:pPr>
      <w:r>
        <w:rPr>
          <w:rFonts w:hint="eastAsia" w:asciiTheme="minorEastAsia" w:hAnsiTheme="minorEastAsia" w:cstheme="minorEastAsia"/>
          <w:sz w:val="24"/>
        </w:rPr>
        <w:t>（3）乙方提交的响应文件和报价表；</w:t>
      </w:r>
    </w:p>
    <w:p w14:paraId="52B99DCD">
      <w:pPr>
        <w:spacing w:line="360" w:lineRule="auto"/>
        <w:ind w:firstLine="540" w:firstLineChars="225"/>
        <w:rPr>
          <w:rFonts w:asciiTheme="minorEastAsia" w:hAnsiTheme="minorEastAsia" w:cstheme="minorEastAsia"/>
          <w:sz w:val="24"/>
        </w:rPr>
      </w:pPr>
      <w:r>
        <w:rPr>
          <w:rFonts w:hint="eastAsia" w:asciiTheme="minorEastAsia" w:hAnsiTheme="minorEastAsia" w:cstheme="minorEastAsia"/>
          <w:sz w:val="24"/>
        </w:rPr>
        <w:t>（4）成交通知书；</w:t>
      </w:r>
    </w:p>
    <w:p w14:paraId="1D687896">
      <w:pPr>
        <w:spacing w:line="360" w:lineRule="auto"/>
        <w:ind w:firstLine="540" w:firstLineChars="225"/>
        <w:rPr>
          <w:rFonts w:asciiTheme="minorEastAsia" w:hAnsiTheme="minorEastAsia" w:cstheme="minorEastAsia"/>
          <w:sz w:val="24"/>
        </w:rPr>
      </w:pPr>
      <w:r>
        <w:rPr>
          <w:rFonts w:hint="eastAsia" w:asciiTheme="minorEastAsia" w:hAnsiTheme="minorEastAsia" w:cstheme="minorEastAsia"/>
          <w:sz w:val="24"/>
        </w:rPr>
        <w:t>（5）甲方、乙方商定的其他必要文件。</w:t>
      </w:r>
    </w:p>
    <w:p w14:paraId="3F3F409B">
      <w:pPr>
        <w:adjustRightInd w:val="0"/>
        <w:spacing w:line="360" w:lineRule="auto"/>
        <w:rPr>
          <w:rFonts w:asciiTheme="minorEastAsia" w:hAnsiTheme="minorEastAsia" w:cstheme="minorEastAsia"/>
          <w:color w:val="000000"/>
          <w:kern w:val="0"/>
          <w:sz w:val="24"/>
        </w:rPr>
      </w:pPr>
      <w:r>
        <w:rPr>
          <w:rFonts w:hint="eastAsia" w:asciiTheme="minorEastAsia" w:hAnsiTheme="minorEastAsia" w:cstheme="minorEastAsia"/>
          <w:b/>
          <w:sz w:val="24"/>
        </w:rPr>
        <w:t>3、项目目标</w:t>
      </w:r>
    </w:p>
    <w:bookmarkEnd w:id="7"/>
    <w:p w14:paraId="69F9F6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color w:val="000000"/>
          <w:kern w:val="0"/>
          <w:sz w:val="24"/>
          <w:lang w:val="en-US" w:eastAsia="zh-CN"/>
        </w:rPr>
      </w:pPr>
      <w:r>
        <w:rPr>
          <w:rFonts w:hint="eastAsia" w:asciiTheme="minorEastAsia" w:hAnsiTheme="minorEastAsia" w:cstheme="minorEastAsia"/>
          <w:color w:val="000000"/>
          <w:kern w:val="0"/>
          <w:sz w:val="24"/>
          <w:lang w:val="en-US" w:eastAsia="zh-CN"/>
        </w:rPr>
        <w:t>3.1组织开展境内外经贸交流活动、市领导走访活动不少于4次；</w:t>
      </w:r>
    </w:p>
    <w:p w14:paraId="2A6140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color w:val="000000"/>
          <w:kern w:val="0"/>
          <w:sz w:val="24"/>
          <w:lang w:val="en-US" w:eastAsia="zh-CN"/>
        </w:rPr>
      </w:pPr>
      <w:r>
        <w:rPr>
          <w:rFonts w:hint="eastAsia" w:asciiTheme="minorEastAsia" w:hAnsiTheme="minorEastAsia" w:cstheme="minorEastAsia"/>
          <w:color w:val="000000"/>
          <w:kern w:val="0"/>
          <w:sz w:val="24"/>
          <w:lang w:val="en-US" w:eastAsia="zh-CN"/>
        </w:rPr>
        <w:t>3.2设置驻央企代表处、驻日韩代表处，签约产业类项目不少于1个；</w:t>
      </w:r>
    </w:p>
    <w:p w14:paraId="5E5F26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color w:val="000000"/>
          <w:kern w:val="0"/>
          <w:sz w:val="24"/>
          <w:lang w:val="en-US" w:eastAsia="zh-CN"/>
        </w:rPr>
      </w:pPr>
      <w:r>
        <w:rPr>
          <w:rFonts w:hint="eastAsia" w:asciiTheme="minorEastAsia" w:hAnsiTheme="minorEastAsia" w:cstheme="minorEastAsia"/>
          <w:color w:val="000000"/>
          <w:kern w:val="0"/>
          <w:sz w:val="24"/>
          <w:lang w:val="en-US" w:eastAsia="zh-CN"/>
        </w:rPr>
        <w:t>3.3为意向投资商提供选址咨询、成本分析、产业配套评估及实地考察安排，不少于20次；</w:t>
      </w:r>
    </w:p>
    <w:p w14:paraId="0D33BB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color w:val="000000"/>
          <w:kern w:val="0"/>
          <w:sz w:val="24"/>
          <w:lang w:val="en-US" w:eastAsia="zh-CN"/>
        </w:rPr>
      </w:pPr>
      <w:r>
        <w:rPr>
          <w:rFonts w:hint="eastAsia" w:asciiTheme="minorEastAsia" w:hAnsiTheme="minorEastAsia" w:cstheme="minorEastAsia"/>
          <w:color w:val="000000"/>
          <w:kern w:val="0"/>
          <w:sz w:val="24"/>
          <w:lang w:val="en-US" w:eastAsia="zh-CN"/>
        </w:rPr>
        <w:t>3.4做好市级招商资料编印工作；</w:t>
      </w:r>
    </w:p>
    <w:p w14:paraId="25B3E3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color w:val="000000"/>
          <w:kern w:val="0"/>
          <w:sz w:val="24"/>
          <w:lang w:val="en-US" w:eastAsia="zh-CN"/>
        </w:rPr>
      </w:pPr>
      <w:r>
        <w:rPr>
          <w:rFonts w:hint="eastAsia" w:asciiTheme="minorEastAsia" w:hAnsiTheme="minorEastAsia" w:cstheme="minorEastAsia"/>
          <w:color w:val="000000"/>
          <w:kern w:val="0"/>
          <w:sz w:val="24"/>
          <w:lang w:val="en-US" w:eastAsia="zh-CN"/>
        </w:rPr>
        <w:t>3.5举办全市招商培训活动不少于1次。</w:t>
      </w:r>
    </w:p>
    <w:p w14:paraId="769A2652">
      <w:pPr>
        <w:spacing w:line="360" w:lineRule="auto"/>
        <w:rPr>
          <w:rFonts w:asciiTheme="minorEastAsia" w:hAnsiTheme="minorEastAsia" w:cstheme="minorEastAsia"/>
          <w:b/>
          <w:color w:val="000000"/>
          <w:sz w:val="24"/>
        </w:rPr>
      </w:pPr>
      <w:r>
        <w:rPr>
          <w:rFonts w:hint="eastAsia" w:asciiTheme="minorEastAsia" w:hAnsiTheme="minorEastAsia" w:cstheme="minorEastAsia"/>
          <w:b/>
          <w:sz w:val="24"/>
        </w:rPr>
        <w:t>4、</w:t>
      </w:r>
      <w:r>
        <w:rPr>
          <w:rFonts w:hint="eastAsia" w:asciiTheme="minorEastAsia" w:hAnsiTheme="minorEastAsia" w:cstheme="minorEastAsia"/>
          <w:b/>
          <w:color w:val="000000"/>
          <w:sz w:val="24"/>
        </w:rPr>
        <w:t>合同金额、付款方式及项目验收</w:t>
      </w:r>
    </w:p>
    <w:p w14:paraId="24244B0B">
      <w:pPr>
        <w:spacing w:line="360" w:lineRule="auto"/>
        <w:ind w:firstLine="480" w:firstLineChars="200"/>
        <w:rPr>
          <w:rFonts w:asciiTheme="minorEastAsia" w:hAnsiTheme="minorEastAsia" w:cstheme="minorEastAsia"/>
          <w:color w:val="000000"/>
          <w:sz w:val="24"/>
        </w:rPr>
      </w:pPr>
      <w:r>
        <w:rPr>
          <w:rFonts w:hint="eastAsia" w:asciiTheme="minorEastAsia" w:hAnsiTheme="minorEastAsia" w:cstheme="minorEastAsia"/>
          <w:bCs/>
          <w:sz w:val="24"/>
        </w:rPr>
        <w:t>4.1合同金额：</w:t>
      </w:r>
      <w:r>
        <w:rPr>
          <w:rFonts w:hint="eastAsia" w:asciiTheme="minorEastAsia" w:hAnsiTheme="minorEastAsia" w:cstheme="minorEastAsia"/>
          <w:color w:val="000000"/>
          <w:sz w:val="24"/>
        </w:rPr>
        <w:t>根据上述合同文件要求，合同总金额（大写）为人民币</w:t>
      </w:r>
      <w:r>
        <w:rPr>
          <w:rFonts w:hint="eastAsia" w:asciiTheme="minorEastAsia" w:hAnsiTheme="minorEastAsia" w:cstheme="minorEastAsia"/>
          <w:color w:val="000000"/>
          <w:sz w:val="24"/>
          <w:u w:val="single"/>
          <w:lang w:val="en-US" w:eastAsia="zh-CN"/>
        </w:rPr>
        <w:t xml:space="preserve">    </w:t>
      </w:r>
      <w:r>
        <w:rPr>
          <w:rFonts w:hint="eastAsia" w:asciiTheme="minorEastAsia" w:hAnsiTheme="minorEastAsia" w:cstheme="minorEastAsia"/>
          <w:color w:val="000000"/>
          <w:sz w:val="24"/>
        </w:rPr>
        <w:t>元整 ，￥</w:t>
      </w:r>
      <w:r>
        <w:rPr>
          <w:rFonts w:hint="eastAsia" w:asciiTheme="minorEastAsia" w:hAnsiTheme="minorEastAsia" w:cstheme="minorEastAsia"/>
          <w:color w:val="000000"/>
          <w:sz w:val="24"/>
          <w:u w:val="single"/>
          <w:lang w:val="en-US" w:eastAsia="zh-CN"/>
        </w:rPr>
        <w:t xml:space="preserve">      </w:t>
      </w:r>
      <w:r>
        <w:rPr>
          <w:rFonts w:hint="eastAsia" w:asciiTheme="minorEastAsia" w:hAnsiTheme="minorEastAsia" w:cstheme="minorEastAsia"/>
          <w:color w:val="000000"/>
          <w:sz w:val="24"/>
        </w:rPr>
        <w:t>元。</w:t>
      </w:r>
    </w:p>
    <w:p w14:paraId="0910924B">
      <w:pPr>
        <w:tabs>
          <w:tab w:val="left" w:pos="567"/>
        </w:tabs>
        <w:spacing w:line="360" w:lineRule="auto"/>
        <w:ind w:firstLine="480" w:firstLineChars="200"/>
        <w:rPr>
          <w:rFonts w:asciiTheme="minorEastAsia" w:hAnsiTheme="minorEastAsia" w:cstheme="minorEastAsia"/>
          <w:bCs/>
          <w:sz w:val="24"/>
        </w:rPr>
      </w:pPr>
      <w:r>
        <w:rPr>
          <w:rFonts w:hint="eastAsia" w:asciiTheme="minorEastAsia" w:hAnsiTheme="minorEastAsia" w:cstheme="minorEastAsia"/>
          <w:bCs/>
          <w:sz w:val="24"/>
        </w:rPr>
        <w:t>4.2付款方式：</w:t>
      </w:r>
    </w:p>
    <w:p w14:paraId="6C719E3E">
      <w:pPr>
        <w:spacing w:line="360" w:lineRule="auto"/>
        <w:ind w:firstLine="480" w:firstLineChars="200"/>
        <w:rPr>
          <w:rFonts w:asciiTheme="minorEastAsia" w:hAnsiTheme="minorEastAsia" w:cstheme="minorEastAsia"/>
          <w:color w:val="000000"/>
          <w:sz w:val="24"/>
          <w:highlight w:val="none"/>
        </w:rPr>
      </w:pPr>
      <w:r>
        <w:rPr>
          <w:rFonts w:hint="eastAsia" w:asciiTheme="minorEastAsia" w:hAnsiTheme="minorEastAsia" w:cstheme="minorEastAsia"/>
          <w:color w:val="000000"/>
          <w:sz w:val="24"/>
          <w:highlight w:val="none"/>
        </w:rPr>
        <w:t>合同签订后，甲方在收到乙方发票后1</w:t>
      </w:r>
      <w:r>
        <w:rPr>
          <w:rFonts w:hint="eastAsia" w:asciiTheme="minorEastAsia" w:hAnsiTheme="minorEastAsia" w:cstheme="minorEastAsia"/>
          <w:color w:val="000000"/>
          <w:sz w:val="24"/>
          <w:highlight w:val="none"/>
          <w:lang w:val="en-US" w:eastAsia="zh-CN"/>
        </w:rPr>
        <w:t>0个工作日</w:t>
      </w:r>
      <w:r>
        <w:rPr>
          <w:rFonts w:hint="eastAsia" w:asciiTheme="minorEastAsia" w:hAnsiTheme="minorEastAsia" w:cstheme="minorEastAsia"/>
          <w:color w:val="000000"/>
          <w:sz w:val="24"/>
          <w:highlight w:val="none"/>
        </w:rPr>
        <w:t>内支付合同金额的70%作为预付款；项目完成且通过绩效考核合格后，甲方在收到乙方发票后1</w:t>
      </w:r>
      <w:r>
        <w:rPr>
          <w:rFonts w:hint="eastAsia" w:asciiTheme="minorEastAsia" w:hAnsiTheme="minorEastAsia" w:cstheme="minorEastAsia"/>
          <w:color w:val="000000"/>
          <w:sz w:val="24"/>
          <w:highlight w:val="none"/>
          <w:lang w:val="en-US" w:eastAsia="zh-CN"/>
        </w:rPr>
        <w:t>0个工作日</w:t>
      </w:r>
      <w:r>
        <w:rPr>
          <w:rFonts w:hint="eastAsia" w:asciiTheme="minorEastAsia" w:hAnsiTheme="minorEastAsia" w:cstheme="minorEastAsia"/>
          <w:color w:val="000000"/>
          <w:sz w:val="24"/>
          <w:highlight w:val="none"/>
        </w:rPr>
        <w:t>内付清余款（不计息）。</w:t>
      </w:r>
    </w:p>
    <w:p w14:paraId="7FCBFA6B">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4.3项目验收：</w:t>
      </w:r>
    </w:p>
    <w:p w14:paraId="311E260B">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4.3.1甲方在收到乙方提交的项目成果报告后15个工作日内进行验收。如合格由甲方出具验收证明。甲方超过15个工作日没有验收的，视为对该项目成果报告予以认可。</w:t>
      </w:r>
    </w:p>
    <w:p w14:paraId="636E88A4">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4.3.2甲方在验收时发现该项目成果报告存在问题或缺陷，需要修改的，应向乙方书面提出，乙方应在10个工作日内进行修改。</w:t>
      </w:r>
    </w:p>
    <w:p w14:paraId="1C876969">
      <w:pPr>
        <w:adjustRightInd w:val="0"/>
        <w:spacing w:line="360" w:lineRule="auto"/>
        <w:rPr>
          <w:rFonts w:asciiTheme="minorEastAsia" w:hAnsiTheme="minorEastAsia" w:cstheme="minorEastAsia"/>
          <w:b/>
          <w:sz w:val="24"/>
        </w:rPr>
      </w:pPr>
      <w:r>
        <w:rPr>
          <w:rFonts w:hint="eastAsia" w:asciiTheme="minorEastAsia" w:hAnsiTheme="minorEastAsia" w:cstheme="minorEastAsia"/>
          <w:b/>
          <w:sz w:val="24"/>
        </w:rPr>
        <w:t>5、基础资料</w:t>
      </w:r>
    </w:p>
    <w:p w14:paraId="2719E735">
      <w:pPr>
        <w:adjustRightInd w:val="0"/>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甲乙双方应当遵守国家有关技术规范和标准，采用符合国家有关规定的项目基础资料。</w:t>
      </w:r>
    </w:p>
    <w:p w14:paraId="5AB62E78">
      <w:pPr>
        <w:adjustRightInd w:val="0"/>
        <w:spacing w:line="360" w:lineRule="auto"/>
        <w:rPr>
          <w:rFonts w:asciiTheme="minorEastAsia" w:hAnsiTheme="minorEastAsia" w:cstheme="minorEastAsia"/>
          <w:b/>
          <w:sz w:val="24"/>
        </w:rPr>
      </w:pPr>
      <w:bookmarkStart w:id="8" w:name="_Toc22000620"/>
      <w:r>
        <w:rPr>
          <w:rFonts w:hint="eastAsia" w:asciiTheme="minorEastAsia" w:hAnsiTheme="minorEastAsia" w:cstheme="minorEastAsia"/>
          <w:b/>
          <w:sz w:val="24"/>
        </w:rPr>
        <w:t>6、服务要求</w:t>
      </w:r>
    </w:p>
    <w:p w14:paraId="6BF2EDB0">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6.1根据项目规模，按照合同约定，合理安排项目人员，及时完成规划编制任务并服务到位。</w:t>
      </w:r>
    </w:p>
    <w:p w14:paraId="50023357">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6.2</w:t>
      </w:r>
      <w:r>
        <w:rPr>
          <w:rFonts w:hint="eastAsia" w:asciiTheme="minorEastAsia" w:hAnsiTheme="minorEastAsia" w:cstheme="minorEastAsia"/>
          <w:sz w:val="24"/>
          <w:lang w:val="en-US" w:eastAsia="zh-CN"/>
        </w:rPr>
        <w:t>乙方</w:t>
      </w:r>
      <w:r>
        <w:rPr>
          <w:rFonts w:hint="eastAsia" w:asciiTheme="minorEastAsia" w:hAnsiTheme="minorEastAsia" w:cstheme="minorEastAsia"/>
          <w:sz w:val="24"/>
        </w:rPr>
        <w:t>服务要到位，</w:t>
      </w:r>
      <w:r>
        <w:rPr>
          <w:rFonts w:hint="eastAsia" w:asciiTheme="minorEastAsia" w:hAnsiTheme="minorEastAsia" w:cstheme="minorEastAsia"/>
          <w:sz w:val="24"/>
          <w:lang w:val="en-US" w:eastAsia="zh-CN"/>
        </w:rPr>
        <w:t>乙方</w:t>
      </w:r>
      <w:r>
        <w:rPr>
          <w:rFonts w:hint="eastAsia" w:asciiTheme="minorEastAsia" w:hAnsiTheme="minorEastAsia" w:cstheme="minorEastAsia"/>
          <w:sz w:val="24"/>
        </w:rPr>
        <w:t>应在合同期内向</w:t>
      </w:r>
      <w:r>
        <w:rPr>
          <w:rFonts w:hint="eastAsia" w:asciiTheme="minorEastAsia" w:hAnsiTheme="minorEastAsia" w:cstheme="minorEastAsia"/>
          <w:sz w:val="24"/>
          <w:lang w:val="en-US" w:eastAsia="zh-CN"/>
        </w:rPr>
        <w:t>甲方</w:t>
      </w:r>
      <w:r>
        <w:rPr>
          <w:rFonts w:hint="eastAsia" w:asciiTheme="minorEastAsia" w:hAnsiTheme="minorEastAsia" w:cstheme="minorEastAsia"/>
          <w:sz w:val="24"/>
        </w:rPr>
        <w:t>提供所需的阶段性服务成果并适时派出代表，随时解决有关规划编制问题，不另计费用。</w:t>
      </w:r>
    </w:p>
    <w:p w14:paraId="5B8E5EB1">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6.3规划编制文件完成质量应满足相关规范要求，并保证能顺利通过相关审查，由于</w:t>
      </w:r>
      <w:r>
        <w:rPr>
          <w:rFonts w:hint="eastAsia" w:asciiTheme="minorEastAsia" w:hAnsiTheme="minorEastAsia" w:cstheme="minorEastAsia"/>
          <w:sz w:val="24"/>
          <w:lang w:val="en-US" w:eastAsia="zh-CN"/>
        </w:rPr>
        <w:t>乙方</w:t>
      </w:r>
      <w:r>
        <w:rPr>
          <w:rFonts w:hint="eastAsia" w:asciiTheme="minorEastAsia" w:hAnsiTheme="minorEastAsia" w:cstheme="minorEastAsia"/>
          <w:sz w:val="24"/>
        </w:rPr>
        <w:t>失误造成的损失，按照合同约定或相关法律法规执行。</w:t>
      </w:r>
    </w:p>
    <w:p w14:paraId="76C3EDEC">
      <w:pPr>
        <w:spacing w:line="360" w:lineRule="auto"/>
        <w:rPr>
          <w:rFonts w:asciiTheme="minorEastAsia" w:hAnsiTheme="minorEastAsia" w:cstheme="minorEastAsia"/>
          <w:b/>
          <w:sz w:val="24"/>
        </w:rPr>
      </w:pPr>
      <w:r>
        <w:rPr>
          <w:rFonts w:hint="eastAsia" w:asciiTheme="minorEastAsia" w:hAnsiTheme="minorEastAsia" w:cstheme="minorEastAsia"/>
          <w:b/>
          <w:sz w:val="24"/>
        </w:rPr>
        <w:t>7、</w:t>
      </w:r>
      <w:bookmarkEnd w:id="8"/>
      <w:r>
        <w:rPr>
          <w:rFonts w:hint="eastAsia" w:asciiTheme="minorEastAsia" w:hAnsiTheme="minorEastAsia" w:cstheme="minorEastAsia"/>
          <w:b/>
          <w:sz w:val="24"/>
        </w:rPr>
        <w:t>安全</w:t>
      </w:r>
    </w:p>
    <w:p w14:paraId="70C7AC65">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7.1</w:t>
      </w:r>
      <w:r>
        <w:rPr>
          <w:rFonts w:hint="eastAsia" w:asciiTheme="minorEastAsia" w:hAnsiTheme="minorEastAsia" w:cstheme="minorEastAsia"/>
          <w:color w:val="000000"/>
          <w:sz w:val="24"/>
        </w:rPr>
        <w:t>乙方</w:t>
      </w:r>
      <w:r>
        <w:rPr>
          <w:rFonts w:hint="eastAsia" w:asciiTheme="minorEastAsia" w:hAnsiTheme="minorEastAsia" w:cstheme="minorEastAsia"/>
          <w:sz w:val="24"/>
        </w:rPr>
        <w:t>服务活动不得影响采购人单位的正常工作。</w:t>
      </w:r>
    </w:p>
    <w:p w14:paraId="7F08F756">
      <w:pPr>
        <w:spacing w:line="360" w:lineRule="auto"/>
        <w:ind w:firstLine="480" w:firstLineChars="200"/>
        <w:rPr>
          <w:rFonts w:asciiTheme="minorEastAsia" w:hAnsiTheme="minorEastAsia" w:cstheme="minorEastAsia"/>
          <w:kern w:val="0"/>
          <w:sz w:val="24"/>
        </w:rPr>
      </w:pPr>
      <w:r>
        <w:rPr>
          <w:rFonts w:hint="eastAsia" w:asciiTheme="minorEastAsia" w:hAnsiTheme="minorEastAsia" w:cstheme="minorEastAsia"/>
          <w:kern w:val="0"/>
          <w:sz w:val="24"/>
        </w:rPr>
        <w:t>7.2因</w:t>
      </w:r>
      <w:r>
        <w:rPr>
          <w:rFonts w:hint="eastAsia" w:asciiTheme="minorEastAsia" w:hAnsiTheme="minorEastAsia" w:cstheme="minorEastAsia"/>
          <w:color w:val="000000"/>
          <w:kern w:val="0"/>
          <w:sz w:val="24"/>
        </w:rPr>
        <w:t>乙方</w:t>
      </w:r>
      <w:r>
        <w:rPr>
          <w:rFonts w:hint="eastAsia" w:asciiTheme="minorEastAsia" w:hAnsiTheme="minorEastAsia" w:cstheme="minorEastAsia"/>
          <w:kern w:val="0"/>
          <w:sz w:val="24"/>
        </w:rPr>
        <w:t>人为因素或管理不善而造成人身、设备等事故的一切损失、费用由乙方自行承担。</w:t>
      </w:r>
      <w:r>
        <w:rPr>
          <w:rFonts w:hint="eastAsia" w:asciiTheme="minorEastAsia" w:hAnsiTheme="minorEastAsia" w:cstheme="minorEastAsia"/>
          <w:kern w:val="0"/>
          <w:sz w:val="24"/>
          <w:lang w:val="en-US" w:eastAsia="zh-CN"/>
        </w:rPr>
        <w:t>甲方</w:t>
      </w:r>
      <w:r>
        <w:rPr>
          <w:rFonts w:hint="eastAsia" w:asciiTheme="minorEastAsia" w:hAnsiTheme="minorEastAsia" w:cstheme="minorEastAsia"/>
          <w:kern w:val="0"/>
          <w:sz w:val="24"/>
        </w:rPr>
        <w:t>对发生重大人身、设备事故的乙方有权终止合同。</w:t>
      </w:r>
    </w:p>
    <w:p w14:paraId="0C96E1A7">
      <w:pPr>
        <w:spacing w:line="360" w:lineRule="auto"/>
        <w:rPr>
          <w:rFonts w:asciiTheme="minorEastAsia" w:hAnsiTheme="minorEastAsia" w:cstheme="minorEastAsia"/>
          <w:b/>
          <w:sz w:val="24"/>
        </w:rPr>
      </w:pPr>
      <w:bookmarkStart w:id="9" w:name="_Toc22000621"/>
      <w:r>
        <w:rPr>
          <w:rFonts w:hint="eastAsia" w:asciiTheme="minorEastAsia" w:hAnsiTheme="minorEastAsia" w:cstheme="minorEastAsia"/>
          <w:b/>
          <w:sz w:val="24"/>
        </w:rPr>
        <w:t>8、乙方交付延误</w:t>
      </w:r>
      <w:bookmarkEnd w:id="9"/>
    </w:p>
    <w:p w14:paraId="409CE3F6">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8.1 乙方应按照“协商响应文件”中承诺的服务期限交付甲方验收。</w:t>
      </w:r>
    </w:p>
    <w:p w14:paraId="6C50D887">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8.2 如果乙方无正当理由拖延周期，将受到以下制裁：加收误期赔偿或终止合同。</w:t>
      </w:r>
    </w:p>
    <w:p w14:paraId="09E7B644">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8.3 在履行合同过程中，如果乙方遇到不能按期提供服务的情况，应及时以书面形式将不能按期提供服务的理由、可能延误的时间同时通知甲方。甲方在收到乙方通知后，应对情况进行分析，决定是否修改合同、酌情延长周期或终止合同；同时保留按第8.2条规定对乙方进行制裁的权力。</w:t>
      </w:r>
    </w:p>
    <w:p w14:paraId="0E5FA231">
      <w:pPr>
        <w:spacing w:line="360" w:lineRule="auto"/>
        <w:rPr>
          <w:rFonts w:asciiTheme="minorEastAsia" w:hAnsiTheme="minorEastAsia" w:cstheme="minorEastAsia"/>
          <w:b/>
          <w:i/>
          <w:sz w:val="24"/>
          <w:u w:val="single"/>
        </w:rPr>
      </w:pPr>
      <w:bookmarkStart w:id="10" w:name="_Toc22000622"/>
      <w:r>
        <w:rPr>
          <w:rFonts w:hint="eastAsia" w:asciiTheme="minorEastAsia" w:hAnsiTheme="minorEastAsia" w:cstheme="minorEastAsia"/>
          <w:b/>
          <w:sz w:val="24"/>
        </w:rPr>
        <w:t>9、误期赔偿</w:t>
      </w:r>
      <w:bookmarkEnd w:id="10"/>
    </w:p>
    <w:p w14:paraId="0E6359B5">
      <w:pPr>
        <w:spacing w:line="360" w:lineRule="auto"/>
        <w:ind w:firstLine="480" w:firstLineChars="200"/>
        <w:rPr>
          <w:rFonts w:asciiTheme="minorEastAsia" w:hAnsiTheme="minorEastAsia" w:cstheme="minorEastAsia"/>
          <w:color w:val="000000"/>
          <w:sz w:val="24"/>
        </w:rPr>
      </w:pPr>
      <w:r>
        <w:rPr>
          <w:rFonts w:hint="eastAsia" w:asciiTheme="minorEastAsia" w:hAnsiTheme="minorEastAsia" w:cstheme="minorEastAsia"/>
          <w:color w:val="000000"/>
          <w:sz w:val="24"/>
        </w:rPr>
        <w:t>9.1 除合同条款规定外，如果乙方没有按照合同规定的时间提供服务，甲方有权从合同款中扣除误期赔偿同时有权行使合同项下的其他补救方法，赔偿费按每天提供服务费用的0.2％计收，直至提供服务为止。但误期赔偿费的最高限额为合同价的10％。一旦达到误期赔偿的最高限额，甲方可考虑终止合同。</w:t>
      </w:r>
    </w:p>
    <w:p w14:paraId="0E451D54">
      <w:pPr>
        <w:spacing w:line="360" w:lineRule="auto"/>
        <w:rPr>
          <w:rFonts w:asciiTheme="minorEastAsia" w:hAnsiTheme="minorEastAsia" w:cstheme="minorEastAsia"/>
          <w:b/>
          <w:sz w:val="24"/>
        </w:rPr>
      </w:pPr>
      <w:bookmarkStart w:id="11" w:name="_Toc22000623"/>
      <w:r>
        <w:rPr>
          <w:rFonts w:hint="eastAsia" w:asciiTheme="minorEastAsia" w:hAnsiTheme="minorEastAsia" w:cstheme="minorEastAsia"/>
          <w:b/>
          <w:sz w:val="24"/>
        </w:rPr>
        <w:t>10、不可抗力</w:t>
      </w:r>
      <w:bookmarkEnd w:id="11"/>
    </w:p>
    <w:p w14:paraId="7877BA64">
      <w:pPr>
        <w:spacing w:line="360" w:lineRule="auto"/>
        <w:ind w:firstLine="480" w:firstLineChars="200"/>
        <w:rPr>
          <w:rFonts w:asciiTheme="minorEastAsia" w:hAnsiTheme="minorEastAsia" w:cstheme="minorEastAsia"/>
          <w:sz w:val="24"/>
        </w:rPr>
      </w:pPr>
      <w:bookmarkStart w:id="12" w:name="_Toc22000624"/>
      <w:r>
        <w:rPr>
          <w:rFonts w:hint="eastAsia" w:asciiTheme="minorEastAsia" w:hAnsiTheme="minorEastAsia" w:cstheme="minorEastAsia"/>
          <w:sz w:val="24"/>
        </w:rPr>
        <w:t>10.1 如果双方由于不可抗拒力的任何事故（须经双方认同），致使影响合同履行时，履行合同的期限应予延长，延长期限相当于事故影响的时间。</w:t>
      </w:r>
    </w:p>
    <w:p w14:paraId="4D8810B8">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10.2 本条所述的“不可抗拒力”系指双方无法控制、不可预见的事件。这些事件包括但不限于：战争、严重水灾、台风、地震以及其他双方商定的事件。</w:t>
      </w:r>
    </w:p>
    <w:p w14:paraId="5855FA3C">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10.3 受事故影响的一方应在不可抗拒力事故发后尽快以传真通知对方，双方应通过友好协商在合理时间内达成进一步履行合同的协议。</w:t>
      </w:r>
    </w:p>
    <w:p w14:paraId="2B5AE326">
      <w:pPr>
        <w:spacing w:line="360" w:lineRule="auto"/>
        <w:rPr>
          <w:rFonts w:asciiTheme="minorEastAsia" w:hAnsiTheme="minorEastAsia" w:cstheme="minorEastAsia"/>
          <w:b/>
          <w:sz w:val="24"/>
        </w:rPr>
      </w:pPr>
      <w:r>
        <w:rPr>
          <w:rFonts w:hint="eastAsia" w:asciiTheme="minorEastAsia" w:hAnsiTheme="minorEastAsia" w:cstheme="minorEastAsia"/>
          <w:b/>
          <w:sz w:val="24"/>
        </w:rPr>
        <w:t>11、税费</w:t>
      </w:r>
      <w:bookmarkEnd w:id="12"/>
    </w:p>
    <w:p w14:paraId="6E640EA9">
      <w:pPr>
        <w:spacing w:line="360" w:lineRule="auto"/>
        <w:ind w:firstLine="480" w:firstLineChars="200"/>
        <w:rPr>
          <w:rFonts w:asciiTheme="minorEastAsia" w:hAnsiTheme="minorEastAsia" w:cstheme="minorEastAsia"/>
          <w:b/>
          <w:sz w:val="24"/>
        </w:rPr>
      </w:pPr>
      <w:r>
        <w:rPr>
          <w:rFonts w:hint="eastAsia" w:asciiTheme="minorEastAsia" w:hAnsiTheme="minorEastAsia" w:cstheme="minorEastAsia"/>
          <w:sz w:val="24"/>
        </w:rPr>
        <w:t>11.1中国政府根据现行税法规定对甲方征收的与本合同有关的一切税费均由甲方负担（免税部分除外），协商文件另有规定的除外。</w:t>
      </w:r>
    </w:p>
    <w:p w14:paraId="5DDB23A2">
      <w:pPr>
        <w:spacing w:line="360" w:lineRule="auto"/>
        <w:ind w:firstLine="480" w:firstLineChars="200"/>
        <w:rPr>
          <w:rFonts w:asciiTheme="minorEastAsia" w:hAnsiTheme="minorEastAsia" w:cstheme="minorEastAsia"/>
          <w:b/>
          <w:sz w:val="24"/>
        </w:rPr>
      </w:pPr>
      <w:r>
        <w:rPr>
          <w:rFonts w:hint="eastAsia" w:asciiTheme="minorEastAsia" w:hAnsiTheme="minorEastAsia" w:cstheme="minorEastAsia"/>
          <w:sz w:val="24"/>
        </w:rPr>
        <w:t>11.2 中国政府根据现行税法规定对乙方征收的与本合同有关的一切税费均由乙方负担（免税部分除外）。</w:t>
      </w:r>
    </w:p>
    <w:p w14:paraId="201F6D37">
      <w:pPr>
        <w:spacing w:line="360" w:lineRule="auto"/>
        <w:rPr>
          <w:rFonts w:asciiTheme="minorEastAsia" w:hAnsiTheme="minorEastAsia" w:cstheme="minorEastAsia"/>
          <w:b/>
          <w:sz w:val="24"/>
        </w:rPr>
      </w:pPr>
      <w:bookmarkStart w:id="13" w:name="_Toc22000626"/>
      <w:r>
        <w:rPr>
          <w:rFonts w:hint="eastAsia" w:asciiTheme="minorEastAsia" w:hAnsiTheme="minorEastAsia" w:cstheme="minorEastAsia"/>
          <w:b/>
          <w:sz w:val="24"/>
        </w:rPr>
        <w:t>12、纠纷解决办法</w:t>
      </w:r>
      <w:bookmarkEnd w:id="13"/>
    </w:p>
    <w:p w14:paraId="1D255DA2">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lang w:val="en-US" w:eastAsia="zh-CN"/>
        </w:rPr>
        <w:t>12</w:t>
      </w:r>
      <w:r>
        <w:rPr>
          <w:rFonts w:hint="eastAsia" w:asciiTheme="minorEastAsia" w:hAnsiTheme="minorEastAsia" w:cstheme="minorEastAsia"/>
          <w:sz w:val="24"/>
        </w:rPr>
        <w:t>.1 在执行本合同中所发生的或与本合同有关的一切争端，甲方和乙方应通过友好协商的办法进行解决。如协商仍不能解决，则通过由甲方所在地人民法院诉讼。</w:t>
      </w:r>
    </w:p>
    <w:p w14:paraId="4DFB4BE6">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1</w:t>
      </w:r>
      <w:r>
        <w:rPr>
          <w:rFonts w:hint="eastAsia" w:asciiTheme="minorEastAsia" w:hAnsiTheme="minorEastAsia" w:cstheme="minorEastAsia"/>
          <w:sz w:val="24"/>
          <w:lang w:val="en-US" w:eastAsia="zh-CN"/>
        </w:rPr>
        <w:t>2</w:t>
      </w:r>
      <w:r>
        <w:rPr>
          <w:rFonts w:hint="eastAsia" w:asciiTheme="minorEastAsia" w:hAnsiTheme="minorEastAsia" w:cstheme="minorEastAsia"/>
          <w:sz w:val="24"/>
        </w:rPr>
        <w:t>.2 在诉讼期间，本合同应继续执行。</w:t>
      </w:r>
    </w:p>
    <w:p w14:paraId="0F5FDD3C">
      <w:pPr>
        <w:spacing w:line="360" w:lineRule="auto"/>
        <w:rPr>
          <w:rFonts w:asciiTheme="minorEastAsia" w:hAnsiTheme="minorEastAsia" w:cstheme="minorEastAsia"/>
          <w:b/>
          <w:sz w:val="24"/>
        </w:rPr>
      </w:pPr>
      <w:bookmarkStart w:id="14" w:name="_Toc22000627"/>
      <w:r>
        <w:rPr>
          <w:rFonts w:hint="eastAsia" w:asciiTheme="minorEastAsia" w:hAnsiTheme="minorEastAsia" w:cstheme="minorEastAsia"/>
          <w:b/>
          <w:sz w:val="24"/>
        </w:rPr>
        <w:t>13、违约终止合同</w:t>
      </w:r>
      <w:bookmarkEnd w:id="14"/>
    </w:p>
    <w:p w14:paraId="40D577F7">
      <w:pPr>
        <w:spacing w:line="360" w:lineRule="auto"/>
        <w:ind w:right="17" w:firstLine="480" w:firstLineChars="200"/>
        <w:rPr>
          <w:rFonts w:asciiTheme="minorEastAsia" w:hAnsiTheme="minorEastAsia" w:cstheme="minorEastAsia"/>
          <w:sz w:val="24"/>
        </w:rPr>
      </w:pPr>
      <w:r>
        <w:rPr>
          <w:rFonts w:hint="eastAsia" w:asciiTheme="minorEastAsia" w:hAnsiTheme="minorEastAsia" w:cstheme="minorEastAsia"/>
          <w:sz w:val="24"/>
        </w:rPr>
        <w:t>13.1 在甲方对乙方违约而采取的任何补救措施不受影响的情况下，甲方可向乙方发出终止部分或全部合同的书面通知书。</w:t>
      </w:r>
    </w:p>
    <w:p w14:paraId="5708DF65">
      <w:pPr>
        <w:spacing w:line="360" w:lineRule="auto"/>
        <w:ind w:right="17" w:firstLine="480" w:firstLineChars="200"/>
        <w:rPr>
          <w:rFonts w:asciiTheme="minorEastAsia" w:hAnsiTheme="minorEastAsia" w:cstheme="minorEastAsia"/>
          <w:sz w:val="24"/>
        </w:rPr>
      </w:pPr>
      <w:r>
        <w:rPr>
          <w:rFonts w:hint="eastAsia" w:asciiTheme="minorEastAsia" w:hAnsiTheme="minorEastAsia" w:cstheme="minorEastAsia"/>
          <w:sz w:val="24"/>
        </w:rPr>
        <w:t>(1) 如果乙方未能按合同规定的期限或甲方同意延长的限期内完成部分或全部相关的服务工作;</w:t>
      </w:r>
    </w:p>
    <w:p w14:paraId="3E83167B">
      <w:pPr>
        <w:spacing w:line="360" w:lineRule="auto"/>
        <w:ind w:right="17" w:firstLine="480" w:firstLineChars="200"/>
        <w:rPr>
          <w:rFonts w:asciiTheme="minorEastAsia" w:hAnsiTheme="minorEastAsia" w:cstheme="minorEastAsia"/>
          <w:sz w:val="24"/>
        </w:rPr>
      </w:pPr>
      <w:r>
        <w:rPr>
          <w:rFonts w:hint="eastAsia" w:asciiTheme="minorEastAsia" w:hAnsiTheme="minorEastAsia" w:cstheme="minorEastAsia"/>
          <w:sz w:val="24"/>
        </w:rPr>
        <w:t>(2) 乙方在收到甲方发出的违约通知后20天内，或经甲方书面认可延长的时间内未能纠正其过失;</w:t>
      </w:r>
    </w:p>
    <w:p w14:paraId="71D26AFD">
      <w:pPr>
        <w:spacing w:line="360" w:lineRule="auto"/>
        <w:ind w:right="17" w:firstLine="480" w:firstLineChars="200"/>
        <w:rPr>
          <w:rFonts w:asciiTheme="minorEastAsia" w:hAnsiTheme="minorEastAsia" w:cstheme="minorEastAsia"/>
          <w:sz w:val="24"/>
        </w:rPr>
      </w:pPr>
      <w:r>
        <w:rPr>
          <w:rFonts w:hint="eastAsia" w:asciiTheme="minorEastAsia" w:hAnsiTheme="minorEastAsia" w:cstheme="minorEastAsia"/>
          <w:sz w:val="24"/>
        </w:rPr>
        <w:t>(3) 如果乙方未能履行合同规定的其他义务。</w:t>
      </w:r>
    </w:p>
    <w:p w14:paraId="6B83F4A7">
      <w:pPr>
        <w:spacing w:line="360" w:lineRule="auto"/>
        <w:ind w:right="17" w:firstLine="480" w:firstLineChars="200"/>
        <w:rPr>
          <w:rFonts w:asciiTheme="minorEastAsia" w:hAnsiTheme="minorEastAsia" w:cstheme="minorEastAsia"/>
          <w:sz w:val="24"/>
        </w:rPr>
      </w:pPr>
      <w:r>
        <w:rPr>
          <w:rFonts w:hint="eastAsia" w:asciiTheme="minorEastAsia" w:hAnsiTheme="minorEastAsia" w:cstheme="minorEastAsia"/>
          <w:sz w:val="24"/>
        </w:rPr>
        <w:t>13.2 在甲方根据上述第13.1条规定，终止了全部或部分合同后，甲方可以依其认为适当的条件和方法购买与未交付类似的服务，乙方应对甲方购买类似服务所超出的那部分费用负责。但是，乙方应继续执行合同中未终止的部分。</w:t>
      </w:r>
      <w:bookmarkStart w:id="15" w:name="_Toc22000628"/>
    </w:p>
    <w:p w14:paraId="054F2942">
      <w:pPr>
        <w:spacing w:line="360" w:lineRule="auto"/>
        <w:ind w:right="17"/>
        <w:rPr>
          <w:rFonts w:asciiTheme="minorEastAsia" w:hAnsiTheme="minorEastAsia" w:cstheme="minorEastAsia"/>
          <w:sz w:val="24"/>
        </w:rPr>
      </w:pPr>
      <w:r>
        <w:rPr>
          <w:rFonts w:hint="eastAsia" w:asciiTheme="minorEastAsia" w:hAnsiTheme="minorEastAsia" w:cstheme="minorEastAsia"/>
          <w:b/>
          <w:sz w:val="24"/>
        </w:rPr>
        <w:t>14、破产终止合同</w:t>
      </w:r>
      <w:bookmarkEnd w:id="15"/>
    </w:p>
    <w:p w14:paraId="0CBD1505">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1</w:t>
      </w:r>
      <w:r>
        <w:rPr>
          <w:rFonts w:hint="eastAsia" w:asciiTheme="minorEastAsia" w:hAnsiTheme="minorEastAsia" w:cstheme="minorEastAsia"/>
          <w:sz w:val="24"/>
          <w:lang w:val="en-US" w:eastAsia="zh-CN"/>
        </w:rPr>
        <w:t>4</w:t>
      </w:r>
      <w:r>
        <w:rPr>
          <w:rFonts w:hint="eastAsia" w:asciiTheme="minorEastAsia" w:hAnsiTheme="minorEastAsia" w:cstheme="minorEastAsia"/>
          <w:sz w:val="24"/>
        </w:rPr>
        <w:t>.1 如果乙方破产或无清偿能力时，甲方在任何时候书面通知乙方终止合同而不给乙方补偿。该终止合同将不损害或影响甲方已经或将要采取的补救措施的权利。</w:t>
      </w:r>
    </w:p>
    <w:p w14:paraId="48D12733">
      <w:pPr>
        <w:spacing w:line="360" w:lineRule="auto"/>
        <w:rPr>
          <w:rFonts w:asciiTheme="minorEastAsia" w:hAnsiTheme="minorEastAsia" w:cstheme="minorEastAsia"/>
          <w:b/>
          <w:sz w:val="24"/>
        </w:rPr>
      </w:pPr>
      <w:bookmarkStart w:id="16" w:name="_Toc22000629"/>
      <w:r>
        <w:rPr>
          <w:rFonts w:hint="eastAsia" w:asciiTheme="minorEastAsia" w:hAnsiTheme="minorEastAsia" w:cstheme="minorEastAsia"/>
          <w:b/>
          <w:sz w:val="24"/>
        </w:rPr>
        <w:t>15、转让</w:t>
      </w:r>
      <w:bookmarkEnd w:id="16"/>
      <w:r>
        <w:rPr>
          <w:rFonts w:hint="eastAsia" w:asciiTheme="minorEastAsia" w:hAnsiTheme="minorEastAsia" w:cstheme="minorEastAsia"/>
          <w:b/>
          <w:sz w:val="24"/>
        </w:rPr>
        <w:t>和分包</w:t>
      </w:r>
    </w:p>
    <w:p w14:paraId="46D83D3E">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15.1 本合同不得转让和分包。</w:t>
      </w:r>
    </w:p>
    <w:p w14:paraId="05072205">
      <w:pPr>
        <w:spacing w:line="360" w:lineRule="auto"/>
        <w:rPr>
          <w:rFonts w:asciiTheme="minorEastAsia" w:hAnsiTheme="minorEastAsia" w:cstheme="minorEastAsia"/>
          <w:b/>
          <w:sz w:val="24"/>
        </w:rPr>
      </w:pPr>
      <w:r>
        <w:rPr>
          <w:rFonts w:hint="eastAsia" w:asciiTheme="minorEastAsia" w:hAnsiTheme="minorEastAsia" w:cstheme="minorEastAsia"/>
          <w:b/>
          <w:color w:val="000000"/>
          <w:sz w:val="24"/>
        </w:rPr>
        <w:t>16、合同生效及其它</w:t>
      </w:r>
    </w:p>
    <w:p w14:paraId="4CD0D63D">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16.1 合同经甲方、乙方签字签章后生效。</w:t>
      </w:r>
    </w:p>
    <w:p w14:paraId="031CC8FE">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16.2 本合同一式肆份，甲方、乙方各执贰份。</w:t>
      </w:r>
    </w:p>
    <w:p w14:paraId="690887D0">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16.3 本合同服务交付使用后所发生的合同纠纷，甲方与乙方协商处理。</w:t>
      </w:r>
    </w:p>
    <w:p w14:paraId="1DEA7797">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16.4 如需修改或补充合同内容，应经甲方、乙方协商，并签署书面修改或补充协议。该协议将作为本合同不可分割的一部分。</w:t>
      </w:r>
    </w:p>
    <w:p w14:paraId="24BF3A69">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rPr>
        <w:t>16.5 本合同应按照中华人民共和国的现行法律进行解释。</w:t>
      </w:r>
    </w:p>
    <w:p w14:paraId="62BE557F">
      <w:pPr>
        <w:spacing w:line="360" w:lineRule="auto"/>
        <w:ind w:firstLine="480" w:firstLineChars="200"/>
        <w:rPr>
          <w:rFonts w:asciiTheme="minorEastAsia" w:hAnsiTheme="minorEastAsia" w:cstheme="minorEastAsia"/>
          <w:sz w:val="24"/>
        </w:rPr>
      </w:pPr>
    </w:p>
    <w:p w14:paraId="70D843F7">
      <w:pPr>
        <w:spacing w:line="360" w:lineRule="auto"/>
        <w:rPr>
          <w:rFonts w:ascii="宋体" w:hAnsi="宋体" w:eastAsia="宋体" w:cs="宋体"/>
          <w:b/>
          <w:sz w:val="24"/>
        </w:rPr>
      </w:pPr>
      <w:r>
        <w:rPr>
          <w:rFonts w:hint="eastAsia" w:ascii="宋体" w:hAnsi="宋体" w:eastAsia="宋体" w:cs="宋体"/>
          <w:b/>
          <w:sz w:val="24"/>
        </w:rPr>
        <w:t xml:space="preserve">甲方（单位盖章）：镇江市商务局 </w:t>
      </w:r>
    </w:p>
    <w:p w14:paraId="7D57DDDC">
      <w:pPr>
        <w:spacing w:line="360" w:lineRule="auto"/>
        <w:rPr>
          <w:rFonts w:ascii="宋体" w:hAnsi="宋体" w:eastAsia="宋体" w:cs="宋体"/>
          <w:b/>
          <w:sz w:val="24"/>
        </w:rPr>
      </w:pPr>
      <w:r>
        <w:rPr>
          <w:rFonts w:hint="eastAsia" w:ascii="宋体" w:hAnsi="宋体" w:eastAsia="宋体" w:cs="宋体"/>
          <w:b/>
          <w:sz w:val="24"/>
        </w:rPr>
        <w:t>地址：镇江市南徐大道68号1号楼12楼</w:t>
      </w:r>
    </w:p>
    <w:p w14:paraId="2B4BAF09">
      <w:pPr>
        <w:spacing w:line="360" w:lineRule="auto"/>
        <w:rPr>
          <w:rFonts w:ascii="宋体" w:hAnsi="宋体" w:eastAsia="宋体" w:cs="宋体"/>
          <w:b/>
          <w:sz w:val="24"/>
        </w:rPr>
      </w:pPr>
      <w:r>
        <w:rPr>
          <w:rFonts w:hint="eastAsia" w:ascii="宋体" w:hAnsi="宋体" w:eastAsia="宋体" w:cs="宋体"/>
          <w:b/>
          <w:sz w:val="24"/>
        </w:rPr>
        <w:t>联系电话：0511- 80901017</w:t>
      </w:r>
    </w:p>
    <w:p w14:paraId="6010A6C5">
      <w:pPr>
        <w:spacing w:line="360" w:lineRule="auto"/>
        <w:rPr>
          <w:rFonts w:ascii="宋体" w:hAnsi="宋体" w:eastAsia="宋体" w:cs="宋体"/>
          <w:b/>
          <w:sz w:val="24"/>
        </w:rPr>
      </w:pPr>
      <w:r>
        <w:rPr>
          <w:rFonts w:hint="eastAsia" w:ascii="宋体" w:hAnsi="宋体" w:eastAsia="宋体" w:cs="宋体"/>
          <w:b/>
          <w:sz w:val="24"/>
        </w:rPr>
        <w:t>代表签字：</w:t>
      </w:r>
    </w:p>
    <w:p w14:paraId="0DA4C01E">
      <w:pPr>
        <w:spacing w:line="360" w:lineRule="auto"/>
        <w:rPr>
          <w:rFonts w:ascii="宋体" w:hAnsi="宋体" w:eastAsia="宋体" w:cs="宋体"/>
          <w:b/>
          <w:sz w:val="24"/>
        </w:rPr>
      </w:pPr>
    </w:p>
    <w:p w14:paraId="6EB96AD3">
      <w:pPr>
        <w:spacing w:line="360" w:lineRule="auto"/>
        <w:rPr>
          <w:rFonts w:ascii="宋体" w:hAnsi="宋体" w:eastAsia="宋体" w:cs="宋体"/>
          <w:b/>
          <w:sz w:val="24"/>
        </w:rPr>
      </w:pPr>
      <w:r>
        <w:rPr>
          <w:rFonts w:hint="eastAsia" w:ascii="宋体" w:hAnsi="宋体" w:eastAsia="宋体" w:cs="宋体"/>
          <w:b/>
          <w:sz w:val="24"/>
        </w:rPr>
        <w:t>乙方（单位盖章）：</w:t>
      </w:r>
      <w:r>
        <w:rPr>
          <w:rFonts w:hint="eastAsia" w:ascii="宋体" w:hAnsi="宋体" w:eastAsia="宋体" w:cs="宋体"/>
          <w:sz w:val="24"/>
          <w:szCs w:val="24"/>
        </w:rPr>
        <w:t>镇江市国际投资促进中心</w:t>
      </w:r>
    </w:p>
    <w:p w14:paraId="033E89C7">
      <w:pPr>
        <w:spacing w:line="360" w:lineRule="auto"/>
        <w:rPr>
          <w:rFonts w:ascii="宋体" w:hAnsi="宋体" w:eastAsia="宋体" w:cs="宋体"/>
          <w:b/>
          <w:sz w:val="24"/>
        </w:rPr>
      </w:pPr>
      <w:r>
        <w:rPr>
          <w:rFonts w:hint="eastAsia" w:ascii="宋体" w:hAnsi="宋体" w:eastAsia="宋体" w:cs="宋体"/>
          <w:b/>
          <w:sz w:val="24"/>
        </w:rPr>
        <w:t>地址：</w:t>
      </w:r>
    </w:p>
    <w:p w14:paraId="45FCE218">
      <w:pPr>
        <w:spacing w:line="360" w:lineRule="auto"/>
        <w:rPr>
          <w:rFonts w:ascii="宋体" w:hAnsi="宋体" w:eastAsia="宋体" w:cs="宋体"/>
          <w:b/>
          <w:sz w:val="24"/>
        </w:rPr>
      </w:pPr>
      <w:r>
        <w:rPr>
          <w:rFonts w:hint="eastAsia" w:ascii="宋体" w:hAnsi="宋体" w:eastAsia="宋体" w:cs="宋体"/>
          <w:b/>
          <w:sz w:val="24"/>
        </w:rPr>
        <w:t>联系电话：</w:t>
      </w:r>
    </w:p>
    <w:p w14:paraId="38E5C194">
      <w:pPr>
        <w:spacing w:line="360" w:lineRule="auto"/>
        <w:rPr>
          <w:rFonts w:ascii="宋体" w:hAnsi="宋体" w:eastAsia="宋体" w:cs="宋体"/>
          <w:b/>
          <w:sz w:val="24"/>
        </w:rPr>
      </w:pPr>
      <w:r>
        <w:rPr>
          <w:rFonts w:hint="eastAsia" w:ascii="宋体" w:hAnsi="宋体" w:eastAsia="宋体" w:cs="宋体"/>
          <w:b/>
          <w:sz w:val="24"/>
        </w:rPr>
        <w:t>代表签字：</w:t>
      </w:r>
    </w:p>
    <w:p w14:paraId="6463A51B">
      <w:pPr>
        <w:adjustRightInd w:val="0"/>
        <w:snapToGrid w:val="0"/>
        <w:spacing w:line="360" w:lineRule="auto"/>
        <w:rPr>
          <w:rFonts w:ascii="宋体" w:hAnsi="宋体" w:eastAsia="宋体" w:cs="宋体"/>
          <w:b/>
          <w:bCs/>
          <w:sz w:val="24"/>
        </w:rPr>
      </w:pPr>
    </w:p>
    <w:p w14:paraId="75626726">
      <w:pPr>
        <w:adjustRightInd w:val="0"/>
        <w:snapToGrid w:val="0"/>
        <w:spacing w:line="360" w:lineRule="auto"/>
        <w:rPr>
          <w:rFonts w:ascii="宋体" w:hAnsi="宋体" w:eastAsia="宋体" w:cs="宋体"/>
          <w:b/>
          <w:bCs/>
          <w:sz w:val="24"/>
        </w:rPr>
      </w:pPr>
      <w:r>
        <w:rPr>
          <w:rFonts w:hint="eastAsia" w:ascii="宋体" w:hAnsi="宋体" w:eastAsia="宋体" w:cs="宋体"/>
          <w:b/>
          <w:bCs/>
          <w:sz w:val="24"/>
        </w:rPr>
        <w:t>合同签订日期：</w:t>
      </w:r>
      <w:r>
        <w:rPr>
          <w:rFonts w:hint="eastAsia" w:ascii="宋体" w:hAnsi="宋体" w:eastAsia="宋体" w:cs="宋体"/>
          <w:b/>
          <w:bCs/>
          <w:sz w:val="24"/>
          <w:lang w:val="en-US" w:eastAsia="zh-CN"/>
        </w:rPr>
        <w:t xml:space="preserve">   </w:t>
      </w:r>
      <w:r>
        <w:rPr>
          <w:rFonts w:hint="eastAsia" w:ascii="宋体" w:hAnsi="宋体" w:eastAsia="宋体" w:cs="宋体"/>
          <w:b/>
          <w:bCs/>
          <w:sz w:val="24"/>
        </w:rPr>
        <w:t>年</w:t>
      </w:r>
      <w:r>
        <w:rPr>
          <w:rFonts w:hint="eastAsia" w:ascii="宋体" w:hAnsi="宋体" w:eastAsia="宋体" w:cs="宋体"/>
          <w:b/>
          <w:bCs/>
          <w:sz w:val="24"/>
          <w:lang w:val="en-US" w:eastAsia="zh-CN"/>
        </w:rPr>
        <w:t xml:space="preserve">   </w:t>
      </w:r>
      <w:r>
        <w:rPr>
          <w:rFonts w:hint="eastAsia" w:ascii="宋体" w:hAnsi="宋体" w:eastAsia="宋体" w:cs="宋体"/>
          <w:b/>
          <w:bCs/>
          <w:sz w:val="24"/>
        </w:rPr>
        <w:t>月</w:t>
      </w:r>
      <w:r>
        <w:rPr>
          <w:rFonts w:hint="eastAsia" w:ascii="宋体" w:hAnsi="宋体" w:eastAsia="宋体" w:cs="宋体"/>
          <w:b/>
          <w:bCs/>
          <w:sz w:val="24"/>
          <w:lang w:val="en-US" w:eastAsia="zh-CN"/>
        </w:rPr>
        <w:t xml:space="preserve">    </w:t>
      </w:r>
      <w:r>
        <w:rPr>
          <w:rFonts w:hint="eastAsia" w:ascii="宋体" w:hAnsi="宋体" w:eastAsia="宋体" w:cs="宋体"/>
          <w:b/>
          <w:bCs/>
          <w:sz w:val="24"/>
        </w:rPr>
        <w:t>日</w:t>
      </w:r>
    </w:p>
    <w:p w14:paraId="1720B81F">
      <w:pPr>
        <w:rPr>
          <w:rFonts w:hint="eastAsia" w:ascii="宋体" w:hAnsi="宋体" w:eastAsia="宋体" w:cs="宋体"/>
          <w:b/>
          <w:bCs/>
          <w:color w:val="000000"/>
          <w:kern w:val="0"/>
          <w:sz w:val="36"/>
          <w:szCs w:val="36"/>
        </w:rPr>
      </w:pPr>
      <w:r>
        <w:rPr>
          <w:rFonts w:hint="eastAsia" w:ascii="宋体" w:hAnsi="宋体" w:eastAsia="宋体" w:cs="宋体"/>
          <w:b/>
          <w:bCs/>
          <w:color w:val="000000"/>
          <w:kern w:val="0"/>
          <w:sz w:val="36"/>
          <w:szCs w:val="36"/>
        </w:rPr>
        <w:br w:type="page"/>
      </w:r>
    </w:p>
    <w:p w14:paraId="1CD6F33D">
      <w:pPr>
        <w:widowControl/>
        <w:spacing w:before="200" w:after="200" w:line="480" w:lineRule="auto"/>
        <w:jc w:val="center"/>
        <w:outlineLvl w:val="0"/>
      </w:pPr>
      <w:r>
        <w:rPr>
          <w:rFonts w:hint="eastAsia" w:ascii="宋体" w:hAnsi="宋体" w:eastAsia="宋体" w:cs="宋体"/>
          <w:b/>
          <w:bCs/>
          <w:color w:val="000000"/>
          <w:kern w:val="0"/>
          <w:sz w:val="36"/>
          <w:szCs w:val="36"/>
        </w:rPr>
        <w:t>第四部分</w:t>
      </w:r>
      <w:r>
        <w:rPr>
          <w:rFonts w:hint="eastAsia" w:ascii="宋体" w:hAnsi="宋体" w:eastAsia="宋体" w:cs="宋体"/>
          <w:b/>
          <w:bCs/>
          <w:color w:val="000000"/>
          <w:kern w:val="0"/>
          <w:sz w:val="36"/>
          <w:szCs w:val="36"/>
          <w:lang w:val="en-US" w:eastAsia="zh-CN"/>
        </w:rPr>
        <w:t xml:space="preserve">  </w:t>
      </w:r>
      <w:r>
        <w:rPr>
          <w:rFonts w:hint="eastAsia" w:ascii="宋体" w:hAnsi="宋体" w:eastAsia="宋体" w:cs="宋体"/>
          <w:b/>
          <w:bCs/>
          <w:color w:val="000000"/>
          <w:kern w:val="0"/>
          <w:sz w:val="36"/>
          <w:szCs w:val="36"/>
        </w:rPr>
        <w:t>采购需求</w:t>
      </w:r>
      <w:bookmarkEnd w:id="5"/>
    </w:p>
    <w:p w14:paraId="2E5952C1">
      <w:pPr>
        <w:widowControl/>
        <w:spacing w:line="360" w:lineRule="auto"/>
        <w:jc w:val="left"/>
        <w:rPr>
          <w:rFonts w:ascii="宋体" w:hAnsi="宋体" w:eastAsia="宋体" w:cs="宋体"/>
          <w:sz w:val="24"/>
        </w:rPr>
      </w:pPr>
      <w:r>
        <w:rPr>
          <w:rFonts w:hint="eastAsia" w:ascii="宋体" w:hAnsi="宋体" w:eastAsia="宋体" w:cs="宋体"/>
          <w:b/>
          <w:bCs/>
          <w:color w:val="000000"/>
          <w:kern w:val="0"/>
          <w:sz w:val="24"/>
        </w:rPr>
        <w:t xml:space="preserve">一、项目概况 </w:t>
      </w:r>
    </w:p>
    <w:p w14:paraId="50D2E1AB">
      <w:pPr>
        <w:widowControl/>
        <w:spacing w:line="360" w:lineRule="auto"/>
        <w:ind w:firstLine="480" w:firstLineChars="200"/>
        <w:jc w:val="left"/>
        <w:rPr>
          <w:rFonts w:hint="eastAsia" w:ascii="宋体" w:hAnsi="宋体" w:eastAsia="宋体" w:cs="宋体"/>
          <w:sz w:val="24"/>
          <w:lang w:val="en-US" w:eastAsia="zh-CN"/>
        </w:rPr>
      </w:pPr>
      <w:r>
        <w:rPr>
          <w:rFonts w:hint="eastAsia" w:ascii="宋体" w:hAnsi="宋体" w:eastAsia="宋体" w:cs="宋体"/>
          <w:sz w:val="24"/>
          <w:lang w:val="en-US" w:eastAsia="zh-CN"/>
        </w:rPr>
        <w:t>为贯彻落实产业强市“一号战略”总体要求，大力推动项目招引“跑起来”，充分发挥市商务局对外宣传镇江投资环境和政策优势、为投资者提供政策、市场环境等方面咨询服务、分析产业发展趋势，为投资者提供专业支持，协助投资者加速完成项目落地过程中的各项手续和事项，提高区域投资吸引力等职能，现面向社会购买服务，承接2025年政府市级招商活动、区域专题招商活动、项目落户咨询服务、双向投资咨询服务等。</w:t>
      </w:r>
    </w:p>
    <w:p w14:paraId="61FA2B36">
      <w:pPr>
        <w:widowControl/>
        <w:spacing w:line="360" w:lineRule="auto"/>
        <w:jc w:val="left"/>
        <w:rPr>
          <w:rFonts w:ascii="宋体" w:hAnsi="宋体" w:eastAsia="宋体" w:cs="宋体"/>
          <w:sz w:val="24"/>
        </w:rPr>
      </w:pPr>
      <w:r>
        <w:rPr>
          <w:rFonts w:hint="eastAsia" w:ascii="宋体" w:hAnsi="宋体" w:eastAsia="宋体" w:cs="宋体"/>
          <w:b/>
          <w:bCs/>
          <w:color w:val="000000"/>
          <w:kern w:val="0"/>
          <w:sz w:val="24"/>
        </w:rPr>
        <w:t xml:space="preserve">二、采购标的汇总表 </w:t>
      </w:r>
    </w:p>
    <w:p w14:paraId="5FD79779">
      <w:pPr>
        <w:widowControl/>
        <w:spacing w:line="360" w:lineRule="auto"/>
        <w:ind w:firstLine="480" w:firstLineChars="200"/>
        <w:jc w:val="left"/>
        <w:rPr>
          <w:rFonts w:ascii="宋体" w:hAnsi="宋体" w:eastAsia="宋体" w:cs="宋体"/>
          <w:sz w:val="24"/>
        </w:rPr>
      </w:pPr>
      <w:r>
        <w:rPr>
          <w:rFonts w:hint="eastAsia" w:ascii="宋体" w:hAnsi="宋体" w:eastAsia="宋体" w:cs="宋体"/>
          <w:color w:val="000000"/>
          <w:kern w:val="0"/>
          <w:sz w:val="24"/>
        </w:rPr>
        <w:t xml:space="preserve">（一） 采购标的 </w:t>
      </w:r>
    </w:p>
    <w:p w14:paraId="55C2321B">
      <w:pPr>
        <w:widowControl/>
        <w:spacing w:line="360" w:lineRule="auto"/>
        <w:ind w:firstLine="480" w:firstLineChars="200"/>
        <w:jc w:val="left"/>
        <w:rPr>
          <w:rFonts w:ascii="宋体" w:hAnsi="宋体" w:eastAsia="宋体" w:cs="宋体"/>
          <w:sz w:val="24"/>
        </w:rPr>
      </w:pPr>
      <w:r>
        <w:rPr>
          <w:rFonts w:hint="eastAsia" w:ascii="宋体" w:hAnsi="宋体" w:eastAsia="宋体" w:cs="宋体"/>
          <w:color w:val="000000"/>
          <w:kern w:val="0"/>
          <w:sz w:val="24"/>
        </w:rPr>
        <w:t xml:space="preserve">1.服务类标的 </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0"/>
        <w:gridCol w:w="2921"/>
        <w:gridCol w:w="825"/>
        <w:gridCol w:w="810"/>
        <w:gridCol w:w="2295"/>
        <w:gridCol w:w="1082"/>
      </w:tblGrid>
      <w:tr w14:paraId="74B08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14:paraId="3925728F">
            <w:pPr>
              <w:widowControl/>
              <w:spacing w:line="360" w:lineRule="auto"/>
              <w:jc w:val="center"/>
              <w:rPr>
                <w:rFonts w:ascii="宋体" w:hAnsi="宋体" w:eastAsia="宋体" w:cs="宋体"/>
                <w:color w:val="000000"/>
                <w:kern w:val="0"/>
                <w:sz w:val="24"/>
              </w:rPr>
            </w:pPr>
            <w:r>
              <w:rPr>
                <w:rFonts w:hint="eastAsia" w:ascii="宋体" w:hAnsi="宋体" w:eastAsia="宋体" w:cs="宋体"/>
                <w:color w:val="000000"/>
                <w:kern w:val="0"/>
                <w:sz w:val="24"/>
              </w:rPr>
              <w:t>序号</w:t>
            </w:r>
          </w:p>
        </w:tc>
        <w:tc>
          <w:tcPr>
            <w:tcW w:w="2921" w:type="dxa"/>
            <w:vAlign w:val="center"/>
          </w:tcPr>
          <w:p w14:paraId="63D697ED">
            <w:pPr>
              <w:widowControl/>
              <w:spacing w:line="360" w:lineRule="auto"/>
              <w:jc w:val="center"/>
              <w:rPr>
                <w:rFonts w:ascii="宋体" w:hAnsi="宋体" w:eastAsia="宋体" w:cs="宋体"/>
                <w:color w:val="000000"/>
                <w:kern w:val="0"/>
                <w:sz w:val="24"/>
              </w:rPr>
            </w:pPr>
            <w:r>
              <w:rPr>
                <w:rFonts w:hint="eastAsia" w:ascii="宋体" w:hAnsi="宋体" w:eastAsia="宋体" w:cs="宋体"/>
                <w:color w:val="000000"/>
                <w:kern w:val="0"/>
                <w:sz w:val="24"/>
              </w:rPr>
              <w:t>标的名称</w:t>
            </w:r>
          </w:p>
        </w:tc>
        <w:tc>
          <w:tcPr>
            <w:tcW w:w="825" w:type="dxa"/>
            <w:vAlign w:val="center"/>
          </w:tcPr>
          <w:p w14:paraId="08E437BB">
            <w:pPr>
              <w:widowControl/>
              <w:spacing w:line="360" w:lineRule="auto"/>
              <w:jc w:val="center"/>
              <w:rPr>
                <w:rFonts w:ascii="宋体" w:hAnsi="宋体" w:eastAsia="宋体" w:cs="宋体"/>
                <w:color w:val="000000"/>
                <w:kern w:val="0"/>
                <w:sz w:val="24"/>
              </w:rPr>
            </w:pPr>
            <w:r>
              <w:rPr>
                <w:rFonts w:hint="eastAsia" w:ascii="宋体" w:hAnsi="宋体" w:eastAsia="宋体" w:cs="宋体"/>
                <w:color w:val="000000"/>
                <w:kern w:val="0"/>
                <w:sz w:val="24"/>
              </w:rPr>
              <w:t>计量单位</w:t>
            </w:r>
          </w:p>
        </w:tc>
        <w:tc>
          <w:tcPr>
            <w:tcW w:w="810" w:type="dxa"/>
            <w:vAlign w:val="center"/>
          </w:tcPr>
          <w:p w14:paraId="2B7C9EE2">
            <w:pPr>
              <w:widowControl/>
              <w:spacing w:line="360" w:lineRule="auto"/>
              <w:jc w:val="center"/>
              <w:rPr>
                <w:rFonts w:ascii="宋体" w:hAnsi="宋体" w:eastAsia="宋体" w:cs="宋体"/>
                <w:color w:val="000000"/>
                <w:kern w:val="0"/>
                <w:sz w:val="24"/>
              </w:rPr>
            </w:pPr>
            <w:r>
              <w:rPr>
                <w:rFonts w:hint="eastAsia" w:ascii="宋体" w:hAnsi="宋体" w:eastAsia="宋体" w:cs="宋体"/>
                <w:color w:val="000000"/>
                <w:kern w:val="0"/>
                <w:sz w:val="24"/>
              </w:rPr>
              <w:t>数量</w:t>
            </w:r>
          </w:p>
        </w:tc>
        <w:tc>
          <w:tcPr>
            <w:tcW w:w="2295" w:type="dxa"/>
            <w:vAlign w:val="center"/>
          </w:tcPr>
          <w:p w14:paraId="40D78150">
            <w:pPr>
              <w:widowControl/>
              <w:spacing w:line="360" w:lineRule="auto"/>
              <w:jc w:val="center"/>
              <w:rPr>
                <w:rFonts w:ascii="宋体" w:hAnsi="宋体" w:eastAsia="宋体" w:cs="宋体"/>
                <w:color w:val="000000"/>
                <w:kern w:val="0"/>
                <w:sz w:val="24"/>
              </w:rPr>
            </w:pPr>
            <w:r>
              <w:rPr>
                <w:rFonts w:hint="eastAsia" w:ascii="宋体" w:hAnsi="宋体" w:eastAsia="宋体" w:cs="宋体"/>
                <w:color w:val="000000"/>
                <w:kern w:val="0"/>
                <w:sz w:val="24"/>
              </w:rPr>
              <w:t>服务要求简述</w:t>
            </w:r>
          </w:p>
        </w:tc>
        <w:tc>
          <w:tcPr>
            <w:tcW w:w="1082" w:type="dxa"/>
            <w:vAlign w:val="center"/>
          </w:tcPr>
          <w:p w14:paraId="1B70A84A">
            <w:pPr>
              <w:widowControl/>
              <w:spacing w:line="360" w:lineRule="auto"/>
              <w:jc w:val="center"/>
              <w:rPr>
                <w:rFonts w:ascii="宋体" w:hAnsi="宋体" w:eastAsia="宋体" w:cs="宋体"/>
                <w:color w:val="000000"/>
                <w:kern w:val="0"/>
                <w:sz w:val="24"/>
              </w:rPr>
            </w:pPr>
            <w:r>
              <w:rPr>
                <w:rFonts w:hint="eastAsia" w:ascii="宋体" w:hAnsi="宋体" w:eastAsia="宋体" w:cs="宋体"/>
                <w:color w:val="000000"/>
                <w:kern w:val="0"/>
                <w:sz w:val="24"/>
              </w:rPr>
              <w:t>备注</w:t>
            </w:r>
          </w:p>
        </w:tc>
      </w:tr>
      <w:tr w14:paraId="3BAF1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80" w:type="dxa"/>
            <w:vAlign w:val="center"/>
          </w:tcPr>
          <w:p w14:paraId="60F4D22E">
            <w:pPr>
              <w:widowControl/>
              <w:spacing w:line="360" w:lineRule="auto"/>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2921" w:type="dxa"/>
            <w:vAlign w:val="center"/>
          </w:tcPr>
          <w:p w14:paraId="2B30AED2">
            <w:pPr>
              <w:widowControl/>
              <w:spacing w:line="360" w:lineRule="auto"/>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eastAsia="zh-CN"/>
              </w:rPr>
              <w:t>镇江市商务局2025年承担市政府投资环境推广及双向投资咨询服务采购</w:t>
            </w:r>
          </w:p>
        </w:tc>
        <w:tc>
          <w:tcPr>
            <w:tcW w:w="825" w:type="dxa"/>
            <w:vAlign w:val="center"/>
          </w:tcPr>
          <w:p w14:paraId="7D9DD117">
            <w:pPr>
              <w:widowControl/>
              <w:spacing w:line="360" w:lineRule="auto"/>
              <w:jc w:val="center"/>
              <w:rPr>
                <w:rFonts w:ascii="宋体" w:hAnsi="宋体" w:eastAsia="宋体" w:cs="宋体"/>
                <w:color w:val="000000"/>
                <w:kern w:val="0"/>
                <w:sz w:val="24"/>
              </w:rPr>
            </w:pPr>
            <w:r>
              <w:rPr>
                <w:rFonts w:hint="eastAsia" w:ascii="宋体" w:hAnsi="宋体" w:eastAsia="宋体" w:cs="宋体"/>
                <w:color w:val="000000"/>
                <w:kern w:val="0"/>
                <w:sz w:val="24"/>
              </w:rPr>
              <w:t>项</w:t>
            </w:r>
          </w:p>
        </w:tc>
        <w:tc>
          <w:tcPr>
            <w:tcW w:w="810" w:type="dxa"/>
            <w:vAlign w:val="center"/>
          </w:tcPr>
          <w:p w14:paraId="1A1E6D2A">
            <w:pPr>
              <w:widowControl/>
              <w:spacing w:line="360" w:lineRule="auto"/>
              <w:jc w:val="center"/>
              <w:rPr>
                <w:rFonts w:ascii="宋体" w:hAnsi="宋体" w:eastAsia="宋体" w:cs="宋体"/>
                <w:color w:val="000000"/>
                <w:kern w:val="0"/>
                <w:sz w:val="24"/>
              </w:rPr>
            </w:pPr>
            <w:r>
              <w:rPr>
                <w:rFonts w:hint="eastAsia" w:ascii="宋体" w:hAnsi="宋体" w:eastAsia="宋体" w:cs="宋体"/>
                <w:color w:val="000000"/>
                <w:kern w:val="0"/>
                <w:sz w:val="24"/>
              </w:rPr>
              <w:t>1</w:t>
            </w:r>
          </w:p>
        </w:tc>
        <w:tc>
          <w:tcPr>
            <w:tcW w:w="2295" w:type="dxa"/>
            <w:vAlign w:val="center"/>
          </w:tcPr>
          <w:p w14:paraId="5CDDAD0D">
            <w:pPr>
              <w:widowControl/>
              <w:spacing w:line="360" w:lineRule="auto"/>
              <w:jc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详见服务要求</w:t>
            </w:r>
          </w:p>
        </w:tc>
        <w:tc>
          <w:tcPr>
            <w:tcW w:w="1082" w:type="dxa"/>
            <w:vAlign w:val="center"/>
          </w:tcPr>
          <w:p w14:paraId="3592739A">
            <w:pPr>
              <w:widowControl/>
              <w:spacing w:line="360" w:lineRule="auto"/>
              <w:rPr>
                <w:rFonts w:ascii="宋体" w:hAnsi="宋体" w:eastAsia="宋体" w:cs="宋体"/>
                <w:color w:val="000000"/>
                <w:kern w:val="0"/>
                <w:sz w:val="24"/>
              </w:rPr>
            </w:pPr>
          </w:p>
        </w:tc>
      </w:tr>
    </w:tbl>
    <w:p w14:paraId="030A2192">
      <w:pPr>
        <w:widowControl/>
        <w:spacing w:line="360" w:lineRule="auto"/>
        <w:jc w:val="left"/>
        <w:rPr>
          <w:rFonts w:hint="eastAsia" w:ascii="宋体" w:hAnsi="宋体" w:eastAsia="宋体" w:cs="宋体"/>
          <w:b/>
          <w:bCs/>
          <w:color w:val="000000"/>
          <w:kern w:val="0"/>
          <w:sz w:val="24"/>
          <w:lang w:eastAsia="zh-CN"/>
        </w:rPr>
      </w:pPr>
      <w:r>
        <w:rPr>
          <w:rFonts w:hint="eastAsia" w:ascii="宋体" w:hAnsi="宋体" w:eastAsia="宋体" w:cs="宋体"/>
          <w:b/>
          <w:bCs/>
          <w:color w:val="000000"/>
          <w:kern w:val="0"/>
          <w:sz w:val="24"/>
        </w:rPr>
        <w:t>三、服务</w:t>
      </w:r>
      <w:r>
        <w:rPr>
          <w:rFonts w:hint="eastAsia" w:ascii="宋体" w:hAnsi="宋体" w:eastAsia="宋体" w:cs="宋体"/>
          <w:b/>
          <w:bCs/>
          <w:color w:val="000000"/>
          <w:kern w:val="0"/>
          <w:sz w:val="24"/>
          <w:lang w:val="en-US" w:eastAsia="zh-CN"/>
        </w:rPr>
        <w:t>要求</w:t>
      </w:r>
    </w:p>
    <w:p w14:paraId="7C7DFFE4">
      <w:pPr>
        <w:spacing w:line="360" w:lineRule="auto"/>
        <w:ind w:firstLine="480" w:firstLineChars="200"/>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rPr>
        <w:t>1.</w:t>
      </w:r>
      <w:r>
        <w:rPr>
          <w:rFonts w:hint="eastAsia" w:ascii="宋体" w:hAnsi="宋体" w:eastAsia="宋体" w:cs="宋体"/>
          <w:color w:val="000000"/>
          <w:kern w:val="0"/>
          <w:sz w:val="24"/>
          <w:lang w:val="en-US" w:eastAsia="zh-CN"/>
        </w:rPr>
        <w:t>依据镇江市商务局文件《关于明确2025年承担市政府投资环境推广及双向投资咨询服务认为的通知》（镇商〔2025〕97号），为进一步贯彻落实市委、市政府产业强市“一号战略”，积极加强招商引资工作，推广投资环境，做好双向投资咨询服务，现将有关任务明确如下：</w:t>
      </w:r>
    </w:p>
    <w:p w14:paraId="0B38A4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color w:val="000000"/>
          <w:kern w:val="0"/>
          <w:sz w:val="24"/>
          <w:lang w:val="en-US" w:eastAsia="zh-CN"/>
        </w:rPr>
      </w:pPr>
      <w:r>
        <w:rPr>
          <w:rFonts w:hint="eastAsia" w:asciiTheme="minorEastAsia" w:hAnsiTheme="minorEastAsia" w:cstheme="minorEastAsia"/>
          <w:color w:val="000000"/>
          <w:kern w:val="0"/>
          <w:sz w:val="24"/>
          <w:lang w:val="en-US" w:eastAsia="zh-CN"/>
        </w:rPr>
        <w:t>（1）组织开展境内外经贸交流活动、市领导走访活动不少于4次；</w:t>
      </w:r>
    </w:p>
    <w:p w14:paraId="743829E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color w:val="000000"/>
          <w:kern w:val="0"/>
          <w:sz w:val="24"/>
          <w:lang w:val="en-US" w:eastAsia="zh-CN"/>
        </w:rPr>
      </w:pPr>
      <w:r>
        <w:rPr>
          <w:rFonts w:hint="eastAsia" w:asciiTheme="minorEastAsia" w:hAnsiTheme="minorEastAsia" w:cstheme="minorEastAsia"/>
          <w:color w:val="000000"/>
          <w:kern w:val="0"/>
          <w:sz w:val="24"/>
          <w:lang w:val="en-US" w:eastAsia="zh-CN"/>
        </w:rPr>
        <w:t>（2）设置驻央企代表处、驻日韩代表处，签约产业类项目不少于1个；</w:t>
      </w:r>
    </w:p>
    <w:p w14:paraId="245443F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color w:val="000000"/>
          <w:kern w:val="0"/>
          <w:sz w:val="24"/>
          <w:lang w:val="en-US" w:eastAsia="zh-CN"/>
        </w:rPr>
      </w:pPr>
      <w:r>
        <w:rPr>
          <w:rFonts w:hint="eastAsia" w:asciiTheme="minorEastAsia" w:hAnsiTheme="minorEastAsia" w:cstheme="minorEastAsia"/>
          <w:color w:val="000000"/>
          <w:kern w:val="0"/>
          <w:sz w:val="24"/>
          <w:lang w:val="en-US" w:eastAsia="zh-CN"/>
        </w:rPr>
        <w:t>（3）为意向投资商提供选址咨询、成本分析、产业配套评估及实地考察安排，不少于20次；</w:t>
      </w:r>
    </w:p>
    <w:p w14:paraId="1FEFD3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color w:val="000000"/>
          <w:kern w:val="0"/>
          <w:sz w:val="24"/>
          <w:lang w:val="en-US" w:eastAsia="zh-CN"/>
        </w:rPr>
      </w:pPr>
      <w:r>
        <w:rPr>
          <w:rFonts w:hint="eastAsia" w:asciiTheme="minorEastAsia" w:hAnsiTheme="minorEastAsia" w:cstheme="minorEastAsia"/>
          <w:color w:val="000000"/>
          <w:kern w:val="0"/>
          <w:sz w:val="24"/>
          <w:lang w:val="en-US" w:eastAsia="zh-CN"/>
        </w:rPr>
        <w:t>（4）做好市级招商资料编印工作；</w:t>
      </w:r>
    </w:p>
    <w:p w14:paraId="58D632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color w:val="000000"/>
          <w:kern w:val="0"/>
          <w:sz w:val="24"/>
          <w:lang w:val="en-US" w:eastAsia="zh-CN"/>
        </w:rPr>
      </w:pPr>
      <w:r>
        <w:rPr>
          <w:rFonts w:hint="eastAsia" w:asciiTheme="minorEastAsia" w:hAnsiTheme="minorEastAsia" w:cstheme="minorEastAsia"/>
          <w:color w:val="000000"/>
          <w:kern w:val="0"/>
          <w:sz w:val="24"/>
          <w:lang w:val="en-US" w:eastAsia="zh-CN"/>
        </w:rPr>
        <w:t>（5）举办全市招商培训活动不少于1次。</w:t>
      </w:r>
    </w:p>
    <w:p w14:paraId="01C89B19">
      <w:pPr>
        <w:spacing w:line="360" w:lineRule="auto"/>
        <w:ind w:firstLine="480" w:firstLineChars="200"/>
        <w:rPr>
          <w:rFonts w:ascii="宋体" w:hAnsi="宋体" w:eastAsia="宋体" w:cs="宋体"/>
          <w:color w:val="000000"/>
          <w:kern w:val="0"/>
          <w:sz w:val="24"/>
        </w:rPr>
      </w:pPr>
      <w:r>
        <w:rPr>
          <w:rFonts w:hint="eastAsia" w:ascii="宋体" w:hAnsi="宋体" w:eastAsia="宋体" w:cs="宋体"/>
          <w:color w:val="000000"/>
          <w:kern w:val="0"/>
          <w:sz w:val="24"/>
        </w:rPr>
        <w:t>2.服务年限：一年。</w:t>
      </w:r>
    </w:p>
    <w:p w14:paraId="465D572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color w:val="000000"/>
          <w:kern w:val="0"/>
          <w:sz w:val="24"/>
          <w:lang w:val="en-US" w:eastAsia="zh-CN"/>
        </w:rPr>
      </w:pPr>
    </w:p>
    <w:p w14:paraId="5A4C4F9E">
      <w:pPr>
        <w:widowControl/>
        <w:numPr>
          <w:ilvl w:val="0"/>
          <w:numId w:val="0"/>
        </w:numPr>
        <w:spacing w:line="360" w:lineRule="auto"/>
        <w:jc w:val="left"/>
        <w:rPr>
          <w:rFonts w:hint="eastAsia" w:ascii="宋体" w:hAnsi="宋体" w:eastAsia="宋体" w:cs="宋体"/>
          <w:b/>
          <w:bCs/>
          <w:color w:val="000000"/>
          <w:kern w:val="0"/>
          <w:sz w:val="24"/>
          <w:lang w:val="en-US" w:eastAsia="zh-CN"/>
        </w:rPr>
      </w:pPr>
      <w:r>
        <w:rPr>
          <w:rFonts w:hint="eastAsia" w:ascii="宋体" w:hAnsi="宋体" w:eastAsia="宋体" w:cs="宋体"/>
          <w:b/>
          <w:bCs/>
          <w:color w:val="000000"/>
          <w:kern w:val="0"/>
          <w:sz w:val="24"/>
          <w:lang w:val="en-US" w:eastAsia="zh-CN"/>
        </w:rPr>
        <w:t>四、付款方式</w:t>
      </w:r>
    </w:p>
    <w:p w14:paraId="555A11AD">
      <w:pPr>
        <w:spacing w:line="360" w:lineRule="auto"/>
        <w:ind w:firstLine="480" w:firstLineChars="200"/>
        <w:rPr>
          <w:rFonts w:asciiTheme="minorEastAsia" w:hAnsiTheme="minorEastAsia" w:cstheme="minorEastAsia"/>
          <w:color w:val="000000"/>
          <w:sz w:val="24"/>
          <w:highlight w:val="none"/>
        </w:rPr>
      </w:pPr>
      <w:r>
        <w:rPr>
          <w:rFonts w:hint="eastAsia" w:asciiTheme="minorEastAsia" w:hAnsiTheme="minorEastAsia" w:cstheme="minorEastAsia"/>
          <w:color w:val="000000"/>
          <w:sz w:val="24"/>
          <w:highlight w:val="none"/>
        </w:rPr>
        <w:t>合同签订后，甲方在收到乙方发票后1</w:t>
      </w:r>
      <w:r>
        <w:rPr>
          <w:rFonts w:hint="eastAsia" w:asciiTheme="minorEastAsia" w:hAnsiTheme="minorEastAsia" w:cstheme="minorEastAsia"/>
          <w:color w:val="000000"/>
          <w:sz w:val="24"/>
          <w:highlight w:val="none"/>
          <w:lang w:val="en-US" w:eastAsia="zh-CN"/>
        </w:rPr>
        <w:t>0个工作日</w:t>
      </w:r>
      <w:r>
        <w:rPr>
          <w:rFonts w:hint="eastAsia" w:asciiTheme="minorEastAsia" w:hAnsiTheme="minorEastAsia" w:cstheme="minorEastAsia"/>
          <w:color w:val="000000"/>
          <w:sz w:val="24"/>
          <w:highlight w:val="none"/>
        </w:rPr>
        <w:t>内支付合同金额的70%作为预付款；项目完成且通过绩效考核合格后，甲方在收到乙方发票后1</w:t>
      </w:r>
      <w:r>
        <w:rPr>
          <w:rFonts w:hint="eastAsia" w:asciiTheme="minorEastAsia" w:hAnsiTheme="minorEastAsia" w:cstheme="minorEastAsia"/>
          <w:color w:val="000000"/>
          <w:sz w:val="24"/>
          <w:highlight w:val="none"/>
          <w:lang w:val="en-US" w:eastAsia="zh-CN"/>
        </w:rPr>
        <w:t>0个工作日</w:t>
      </w:r>
      <w:r>
        <w:rPr>
          <w:rFonts w:hint="eastAsia" w:asciiTheme="minorEastAsia" w:hAnsiTheme="minorEastAsia" w:cstheme="minorEastAsia"/>
          <w:color w:val="000000"/>
          <w:sz w:val="24"/>
          <w:highlight w:val="none"/>
        </w:rPr>
        <w:t>内付清余款（不计息）。</w:t>
      </w:r>
    </w:p>
    <w:p w14:paraId="39148FF4">
      <w:pPr>
        <w:spacing w:line="360" w:lineRule="auto"/>
        <w:rPr>
          <w:rFonts w:hint="default" w:asciiTheme="minorEastAsia" w:hAnsiTheme="minorEastAsia" w:cstheme="minorEastAsia"/>
          <w:b/>
          <w:bCs/>
          <w:sz w:val="24"/>
          <w:lang w:val="en-US" w:eastAsia="zh-CN"/>
        </w:rPr>
      </w:pPr>
      <w:r>
        <w:rPr>
          <w:rFonts w:hint="eastAsia" w:asciiTheme="minorEastAsia" w:hAnsiTheme="minorEastAsia" w:cstheme="minorEastAsia"/>
          <w:b/>
          <w:bCs/>
          <w:sz w:val="24"/>
          <w:lang w:val="en-US" w:eastAsia="zh-CN"/>
        </w:rPr>
        <w:t>五、验收要求</w:t>
      </w:r>
    </w:p>
    <w:p w14:paraId="01645364">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lang w:val="en-US" w:eastAsia="zh-CN"/>
        </w:rPr>
        <w:t>1.</w:t>
      </w:r>
      <w:r>
        <w:rPr>
          <w:rFonts w:hint="eastAsia" w:asciiTheme="minorEastAsia" w:hAnsiTheme="minorEastAsia" w:cstheme="minorEastAsia"/>
          <w:sz w:val="24"/>
        </w:rPr>
        <w:t>甲方在收到乙方提交的项目成果报告后15个工作日内进行验收。如合格由甲方出具验收证明。甲方超过15个工作日没有验收的，视为对该项目成果报告予以认可。</w:t>
      </w:r>
    </w:p>
    <w:p w14:paraId="3189D01B">
      <w:pPr>
        <w:spacing w:line="360" w:lineRule="auto"/>
        <w:ind w:firstLine="480" w:firstLineChars="200"/>
        <w:rPr>
          <w:rFonts w:asciiTheme="minorEastAsia" w:hAnsiTheme="minorEastAsia" w:cstheme="minorEastAsia"/>
          <w:sz w:val="24"/>
        </w:rPr>
      </w:pPr>
      <w:r>
        <w:rPr>
          <w:rFonts w:hint="eastAsia" w:asciiTheme="minorEastAsia" w:hAnsiTheme="minorEastAsia" w:cstheme="minorEastAsia"/>
          <w:sz w:val="24"/>
          <w:lang w:val="en-US" w:eastAsia="zh-CN"/>
        </w:rPr>
        <w:t>2.</w:t>
      </w:r>
      <w:r>
        <w:rPr>
          <w:rFonts w:hint="eastAsia" w:asciiTheme="minorEastAsia" w:hAnsiTheme="minorEastAsia" w:cstheme="minorEastAsia"/>
          <w:sz w:val="24"/>
        </w:rPr>
        <w:t>甲方在验收时发现该项目成果报告存在问题或缺陷，需要修改的，应向乙方书面提出，乙方应在10个工作日内进行修改。</w:t>
      </w:r>
    </w:p>
    <w:p w14:paraId="3E2C7951">
      <w:pPr>
        <w:widowControl/>
        <w:numPr>
          <w:ilvl w:val="0"/>
          <w:numId w:val="0"/>
        </w:numPr>
        <w:spacing w:line="360" w:lineRule="auto"/>
        <w:jc w:val="left"/>
        <w:rPr>
          <w:rFonts w:ascii="宋体" w:hAnsi="宋体" w:eastAsia="宋体" w:cs="宋体"/>
          <w:b/>
          <w:bCs/>
          <w:color w:val="000000"/>
          <w:kern w:val="0"/>
          <w:sz w:val="24"/>
          <w:highlight w:val="none"/>
        </w:rPr>
      </w:pPr>
      <w:r>
        <w:rPr>
          <w:rFonts w:hint="eastAsia" w:ascii="宋体" w:hAnsi="宋体" w:eastAsia="宋体" w:cs="宋体"/>
          <w:b/>
          <w:bCs/>
          <w:color w:val="000000"/>
          <w:kern w:val="0"/>
          <w:sz w:val="24"/>
          <w:lang w:val="en-US" w:eastAsia="zh-CN"/>
        </w:rPr>
        <w:t>六、</w:t>
      </w:r>
      <w:r>
        <w:rPr>
          <w:rFonts w:hint="eastAsia" w:ascii="宋体" w:hAnsi="宋体" w:eastAsia="宋体" w:cs="宋体"/>
          <w:b/>
          <w:bCs/>
          <w:color w:val="000000"/>
          <w:kern w:val="0"/>
          <w:sz w:val="24"/>
        </w:rPr>
        <w:t>其他要求</w:t>
      </w:r>
    </w:p>
    <w:p w14:paraId="740971F3">
      <w:pPr>
        <w:spacing w:line="360" w:lineRule="auto"/>
        <w:ind w:firstLine="480" w:firstLineChars="200"/>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1.根据项目规模，按照合同约定，合理安排项目人员，及时完成规划编制任务并服务到位。</w:t>
      </w:r>
    </w:p>
    <w:p w14:paraId="2876B858">
      <w:pPr>
        <w:spacing w:line="360" w:lineRule="auto"/>
        <w:ind w:firstLine="480" w:firstLineChars="200"/>
        <w:rPr>
          <w:rFonts w:ascii="宋体" w:hAnsi="宋体" w:eastAsia="宋体" w:cs="宋体"/>
          <w:color w:val="000000"/>
          <w:kern w:val="0"/>
          <w:sz w:val="24"/>
        </w:rPr>
      </w:pPr>
      <w:r>
        <w:rPr>
          <w:rFonts w:hint="eastAsia" w:ascii="宋体" w:hAnsi="宋体" w:eastAsia="宋体" w:cs="宋体"/>
          <w:color w:val="000000"/>
          <w:kern w:val="0"/>
          <w:sz w:val="24"/>
        </w:rPr>
        <w:t>2.在合同期内，向采购人提供所需的阶段性服务，解决有关规划编制问题，不另计费用。</w:t>
      </w:r>
    </w:p>
    <w:p w14:paraId="49CA224C">
      <w:pPr>
        <w:spacing w:line="360" w:lineRule="auto"/>
        <w:ind w:firstLine="480" w:firstLineChars="200"/>
        <w:rPr>
          <w:rFonts w:ascii="宋体" w:hAnsi="宋体" w:eastAsia="宋体" w:cs="宋体"/>
          <w:color w:val="000000"/>
          <w:kern w:val="0"/>
          <w:sz w:val="24"/>
        </w:rPr>
      </w:pPr>
      <w:r>
        <w:rPr>
          <w:rFonts w:hint="eastAsia" w:ascii="宋体" w:hAnsi="宋体" w:eastAsia="宋体" w:cs="宋体"/>
          <w:color w:val="000000"/>
          <w:kern w:val="0"/>
          <w:sz w:val="24"/>
        </w:rPr>
        <w:t>3.规划编制文件完成质量应满足相关要求并能通过相关审核。</w:t>
      </w:r>
    </w:p>
    <w:p w14:paraId="738EA7A1">
      <w:pPr>
        <w:spacing w:line="360" w:lineRule="auto"/>
        <w:ind w:firstLine="480" w:firstLineChars="200"/>
        <w:rPr>
          <w:rFonts w:ascii="宋体" w:hAnsi="宋体" w:eastAsia="宋体" w:cs="宋体"/>
          <w:b/>
          <w:bCs/>
          <w:color w:val="000000"/>
          <w:kern w:val="0"/>
          <w:sz w:val="36"/>
          <w:szCs w:val="36"/>
        </w:rPr>
      </w:pPr>
      <w:r>
        <w:rPr>
          <w:rFonts w:hint="eastAsia" w:ascii="宋体" w:hAnsi="宋体" w:eastAsia="宋体" w:cs="宋体"/>
          <w:color w:val="000000"/>
          <w:kern w:val="0"/>
          <w:sz w:val="24"/>
        </w:rPr>
        <w:t>4.严格落实目标责任，创新工作举措，加大推进力度，确保目标任务完成。</w:t>
      </w:r>
      <w:r>
        <w:rPr>
          <w:rFonts w:hint="eastAsia" w:ascii="宋体" w:hAnsi="宋体" w:eastAsia="宋体" w:cs="宋体"/>
          <w:b/>
          <w:bCs/>
          <w:color w:val="000000"/>
          <w:kern w:val="0"/>
          <w:sz w:val="36"/>
          <w:szCs w:val="36"/>
        </w:rPr>
        <w:br w:type="page"/>
      </w:r>
    </w:p>
    <w:p w14:paraId="33F0E24C">
      <w:pPr>
        <w:widowControl/>
        <w:spacing w:before="200" w:after="200" w:line="480" w:lineRule="auto"/>
        <w:outlineLvl w:val="0"/>
        <w:rPr>
          <w:rFonts w:ascii="宋体" w:hAnsi="宋体" w:eastAsia="宋体" w:cs="宋体"/>
          <w:b/>
          <w:bCs/>
          <w:color w:val="000000"/>
          <w:kern w:val="0"/>
          <w:sz w:val="36"/>
          <w:szCs w:val="36"/>
        </w:rPr>
      </w:pPr>
      <w:bookmarkStart w:id="17" w:name="_Toc27387"/>
      <w:r>
        <w:rPr>
          <w:rFonts w:hint="eastAsia" w:ascii="宋体" w:hAnsi="宋体" w:eastAsia="宋体" w:cs="宋体"/>
          <w:b/>
          <w:bCs/>
          <w:color w:val="000000"/>
          <w:kern w:val="0"/>
          <w:sz w:val="36"/>
          <w:szCs w:val="36"/>
        </w:rPr>
        <w:t>第五部分</w:t>
      </w:r>
      <w:r>
        <w:rPr>
          <w:rFonts w:hint="eastAsia" w:ascii="宋体" w:hAnsi="宋体" w:eastAsia="宋体" w:cs="宋体"/>
          <w:b/>
          <w:bCs/>
          <w:color w:val="000000"/>
          <w:kern w:val="0"/>
          <w:sz w:val="36"/>
          <w:szCs w:val="36"/>
          <w:lang w:val="en-US" w:eastAsia="zh-CN"/>
        </w:rPr>
        <w:t xml:space="preserve">  </w:t>
      </w:r>
      <w:r>
        <w:rPr>
          <w:rFonts w:hint="eastAsia" w:ascii="宋体" w:hAnsi="宋体" w:eastAsia="宋体" w:cs="宋体"/>
          <w:b/>
          <w:bCs/>
          <w:color w:val="000000"/>
          <w:kern w:val="0"/>
          <w:sz w:val="36"/>
          <w:szCs w:val="36"/>
        </w:rPr>
        <w:t>响应文件格式</w:t>
      </w:r>
      <w:bookmarkEnd w:id="17"/>
    </w:p>
    <w:p w14:paraId="5A383412">
      <w:pPr>
        <w:pStyle w:val="5"/>
        <w:ind w:firstLine="0"/>
      </w:pPr>
    </w:p>
    <w:p w14:paraId="2ECA8D4E">
      <w:pPr>
        <w:pStyle w:val="6"/>
      </w:pPr>
    </w:p>
    <w:p w14:paraId="46B72F0C">
      <w:pPr>
        <w:pStyle w:val="6"/>
      </w:pPr>
    </w:p>
    <w:p w14:paraId="76C2DB10">
      <w:pPr>
        <w:pStyle w:val="6"/>
      </w:pPr>
    </w:p>
    <w:p w14:paraId="65281400">
      <w:pPr>
        <w:pStyle w:val="6"/>
      </w:pPr>
    </w:p>
    <w:p w14:paraId="3B58D183">
      <w:pPr>
        <w:pStyle w:val="6"/>
      </w:pPr>
    </w:p>
    <w:p w14:paraId="01653A6D">
      <w:pPr>
        <w:widowControl/>
        <w:jc w:val="center"/>
        <w:rPr>
          <w:sz w:val="52"/>
          <w:szCs w:val="52"/>
        </w:rPr>
      </w:pPr>
      <w:r>
        <w:rPr>
          <w:rFonts w:hint="eastAsia" w:ascii="宋体" w:hAnsi="宋体" w:eastAsia="宋体" w:cs="宋体"/>
          <w:color w:val="000000"/>
          <w:kern w:val="0"/>
          <w:sz w:val="52"/>
          <w:szCs w:val="52"/>
        </w:rPr>
        <w:t>协 商 响 应 文 件</w:t>
      </w:r>
    </w:p>
    <w:p w14:paraId="48DA67A1">
      <w:pPr>
        <w:widowControl/>
        <w:jc w:val="left"/>
        <w:rPr>
          <w:rFonts w:ascii="宋体" w:hAnsi="宋体" w:eastAsia="宋体" w:cs="宋体"/>
          <w:b/>
          <w:bCs/>
          <w:color w:val="000000"/>
          <w:kern w:val="0"/>
          <w:sz w:val="31"/>
          <w:szCs w:val="31"/>
        </w:rPr>
      </w:pPr>
    </w:p>
    <w:p w14:paraId="5B1EE8B9">
      <w:pPr>
        <w:widowControl/>
        <w:jc w:val="center"/>
        <w:rPr>
          <w:rFonts w:ascii="宋体" w:hAnsi="宋体" w:eastAsia="宋体" w:cs="宋体"/>
          <w:b/>
          <w:bCs/>
          <w:color w:val="000000"/>
          <w:kern w:val="0"/>
          <w:sz w:val="31"/>
          <w:szCs w:val="31"/>
        </w:rPr>
      </w:pPr>
    </w:p>
    <w:p w14:paraId="6449BBD7">
      <w:pPr>
        <w:widowControl/>
        <w:jc w:val="center"/>
        <w:rPr>
          <w:rFonts w:ascii="宋体" w:hAnsi="宋体" w:eastAsia="宋体" w:cs="宋体"/>
          <w:b/>
          <w:bCs/>
          <w:color w:val="000000"/>
          <w:kern w:val="0"/>
          <w:sz w:val="31"/>
          <w:szCs w:val="31"/>
        </w:rPr>
      </w:pPr>
      <w:r>
        <w:rPr>
          <w:rFonts w:hint="eastAsia" w:ascii="宋体" w:hAnsi="宋体" w:eastAsia="宋体" w:cs="宋体"/>
          <w:b/>
          <w:bCs/>
          <w:color w:val="000000"/>
          <w:kern w:val="0"/>
          <w:sz w:val="31"/>
          <w:szCs w:val="31"/>
        </w:rPr>
        <w:t>项目编号：</w:t>
      </w:r>
    </w:p>
    <w:p w14:paraId="2819E7B6">
      <w:pPr>
        <w:pStyle w:val="5"/>
        <w:jc w:val="center"/>
      </w:pPr>
    </w:p>
    <w:p w14:paraId="322E2355">
      <w:pPr>
        <w:pStyle w:val="6"/>
      </w:pPr>
    </w:p>
    <w:p w14:paraId="5EE3A8E8">
      <w:pPr>
        <w:widowControl/>
        <w:jc w:val="center"/>
        <w:rPr>
          <w:rFonts w:ascii="宋体" w:hAnsi="宋体" w:eastAsia="宋体" w:cs="宋体"/>
          <w:b/>
          <w:bCs/>
          <w:color w:val="000000"/>
          <w:kern w:val="0"/>
          <w:sz w:val="31"/>
          <w:szCs w:val="31"/>
        </w:rPr>
      </w:pPr>
      <w:r>
        <w:rPr>
          <w:rFonts w:hint="eastAsia" w:ascii="宋体" w:hAnsi="宋体" w:eastAsia="宋体" w:cs="宋体"/>
          <w:b/>
          <w:bCs/>
          <w:color w:val="000000"/>
          <w:kern w:val="0"/>
          <w:sz w:val="31"/>
          <w:szCs w:val="31"/>
        </w:rPr>
        <w:t>项目名称：</w:t>
      </w:r>
    </w:p>
    <w:p w14:paraId="0A328947">
      <w:pPr>
        <w:pStyle w:val="5"/>
        <w:jc w:val="center"/>
      </w:pPr>
    </w:p>
    <w:p w14:paraId="7B077CDE">
      <w:pPr>
        <w:pStyle w:val="6"/>
      </w:pPr>
    </w:p>
    <w:p w14:paraId="0A6D07F0">
      <w:pPr>
        <w:widowControl/>
        <w:jc w:val="center"/>
      </w:pPr>
      <w:r>
        <w:rPr>
          <w:rFonts w:hint="eastAsia" w:ascii="宋体" w:hAnsi="宋体" w:eastAsia="宋体" w:cs="宋体"/>
          <w:b/>
          <w:bCs/>
          <w:color w:val="000000"/>
          <w:kern w:val="0"/>
          <w:sz w:val="31"/>
          <w:szCs w:val="31"/>
        </w:rPr>
        <w:t>供应商（公章）：</w:t>
      </w:r>
    </w:p>
    <w:p w14:paraId="346F0E67">
      <w:pPr>
        <w:widowControl/>
        <w:jc w:val="left"/>
        <w:rPr>
          <w:rFonts w:ascii="宋体" w:hAnsi="宋体" w:eastAsia="宋体" w:cs="宋体"/>
          <w:color w:val="000000"/>
          <w:kern w:val="0"/>
          <w:sz w:val="31"/>
          <w:szCs w:val="31"/>
        </w:rPr>
      </w:pPr>
    </w:p>
    <w:p w14:paraId="487E4A86">
      <w:pPr>
        <w:widowControl/>
        <w:jc w:val="left"/>
        <w:rPr>
          <w:rFonts w:ascii="宋体" w:hAnsi="宋体" w:eastAsia="宋体" w:cs="宋体"/>
          <w:color w:val="000000"/>
          <w:kern w:val="0"/>
          <w:sz w:val="31"/>
          <w:szCs w:val="31"/>
        </w:rPr>
      </w:pPr>
    </w:p>
    <w:p w14:paraId="314CEB6E">
      <w:pPr>
        <w:widowControl/>
        <w:jc w:val="left"/>
        <w:rPr>
          <w:rFonts w:ascii="宋体" w:hAnsi="宋体" w:eastAsia="宋体" w:cs="宋体"/>
          <w:color w:val="000000"/>
          <w:kern w:val="0"/>
          <w:sz w:val="31"/>
          <w:szCs w:val="31"/>
        </w:rPr>
      </w:pPr>
    </w:p>
    <w:p w14:paraId="3FB04442">
      <w:pPr>
        <w:pStyle w:val="5"/>
        <w:rPr>
          <w:rFonts w:ascii="宋体" w:hAnsi="宋体" w:eastAsia="宋体" w:cs="宋体"/>
          <w:color w:val="000000"/>
          <w:kern w:val="0"/>
          <w:sz w:val="31"/>
          <w:szCs w:val="31"/>
        </w:rPr>
      </w:pPr>
    </w:p>
    <w:p w14:paraId="7DDA0800">
      <w:pPr>
        <w:pStyle w:val="6"/>
        <w:rPr>
          <w:rFonts w:ascii="宋体" w:hAnsi="宋体" w:eastAsia="宋体" w:cs="宋体"/>
          <w:color w:val="000000"/>
          <w:kern w:val="0"/>
          <w:sz w:val="31"/>
          <w:szCs w:val="31"/>
        </w:rPr>
      </w:pPr>
    </w:p>
    <w:p w14:paraId="29BBF25D">
      <w:pPr>
        <w:pStyle w:val="6"/>
        <w:rPr>
          <w:rFonts w:ascii="宋体" w:hAnsi="宋体" w:eastAsia="宋体" w:cs="宋体"/>
          <w:color w:val="000000"/>
          <w:kern w:val="0"/>
          <w:sz w:val="31"/>
          <w:szCs w:val="31"/>
        </w:rPr>
      </w:pPr>
    </w:p>
    <w:p w14:paraId="19B7BF3D">
      <w:pPr>
        <w:widowControl/>
        <w:jc w:val="center"/>
      </w:pPr>
      <w:r>
        <w:rPr>
          <w:rFonts w:hint="eastAsia" w:ascii="宋体" w:hAnsi="宋体" w:eastAsia="宋体" w:cs="宋体"/>
          <w:color w:val="000000"/>
          <w:kern w:val="0"/>
          <w:sz w:val="31"/>
          <w:szCs w:val="31"/>
        </w:rPr>
        <w:t>日期：</w:t>
      </w:r>
    </w:p>
    <w:p w14:paraId="2CB53A52">
      <w:pPr>
        <w:rPr>
          <w:rFonts w:ascii="宋体" w:hAnsi="宋体" w:eastAsia="宋体" w:cs="宋体"/>
          <w:color w:val="000000"/>
          <w:kern w:val="0"/>
          <w:sz w:val="28"/>
          <w:szCs w:val="28"/>
        </w:rPr>
      </w:pPr>
      <w:r>
        <w:rPr>
          <w:rFonts w:hint="eastAsia" w:ascii="宋体" w:hAnsi="宋体" w:eastAsia="宋体" w:cs="宋体"/>
          <w:color w:val="000000"/>
          <w:kern w:val="0"/>
          <w:sz w:val="28"/>
          <w:szCs w:val="28"/>
        </w:rPr>
        <w:br w:type="page"/>
      </w:r>
    </w:p>
    <w:p w14:paraId="09B10BF2">
      <w:pPr>
        <w:widowControl/>
        <w:spacing w:line="360" w:lineRule="auto"/>
        <w:jc w:val="center"/>
        <w:rPr>
          <w:sz w:val="32"/>
          <w:szCs w:val="32"/>
        </w:rPr>
      </w:pPr>
      <w:r>
        <w:rPr>
          <w:rFonts w:hint="eastAsia" w:ascii="宋体" w:hAnsi="宋体" w:eastAsia="宋体" w:cs="宋体"/>
          <w:color w:val="000000"/>
          <w:kern w:val="0"/>
          <w:sz w:val="32"/>
          <w:szCs w:val="32"/>
        </w:rPr>
        <w:t>(一)协商响应函</w:t>
      </w:r>
    </w:p>
    <w:p w14:paraId="621A39E6">
      <w:pPr>
        <w:widowControl/>
        <w:spacing w:line="360" w:lineRule="auto"/>
        <w:ind w:firstLine="480" w:firstLineChars="200"/>
      </w:pPr>
      <w:r>
        <w:rPr>
          <w:rFonts w:hint="eastAsia" w:ascii="宋体" w:hAnsi="宋体" w:eastAsia="宋体" w:cs="宋体"/>
          <w:color w:val="000000"/>
          <w:kern w:val="0"/>
          <w:sz w:val="24"/>
        </w:rPr>
        <w:t xml:space="preserve">根据贵方关于（项目编号：）协商邀请，我方经详细审阅和研究，现决定参加本项目协商。我方声明如下： </w:t>
      </w:r>
    </w:p>
    <w:p w14:paraId="569B9103">
      <w:pPr>
        <w:widowControl/>
        <w:spacing w:line="360" w:lineRule="auto"/>
        <w:ind w:firstLine="480" w:firstLineChars="200"/>
      </w:pPr>
      <w:r>
        <w:rPr>
          <w:rFonts w:hint="eastAsia" w:ascii="宋体" w:hAnsi="宋体" w:eastAsia="宋体" w:cs="宋体"/>
          <w:color w:val="000000"/>
          <w:kern w:val="0"/>
          <w:sz w:val="24"/>
        </w:rPr>
        <w:t xml:space="preserve">1.本公司承诺：严格遵守国家法律、法规和规章，全面履行应尽的责任和义务，全面做到履约守信，具备《政府采购法》第二十二条第一款规定的条件。 </w:t>
      </w:r>
    </w:p>
    <w:p w14:paraId="64CDC389">
      <w:pPr>
        <w:widowControl/>
        <w:spacing w:line="360" w:lineRule="auto"/>
        <w:ind w:firstLine="480" w:firstLineChars="200"/>
      </w:pPr>
      <w:r>
        <w:rPr>
          <w:rFonts w:hint="eastAsia" w:ascii="宋体" w:hAnsi="宋体" w:eastAsia="宋体" w:cs="宋体"/>
          <w:color w:val="000000"/>
          <w:kern w:val="0"/>
          <w:sz w:val="24"/>
        </w:rPr>
        <w:t xml:space="preserve">2.本公司承诺：根据协商文件及响应文件的规定和承诺，完成项目合同的相应责任和义务（如有偏离，响应文件中另作说明）。 </w:t>
      </w:r>
    </w:p>
    <w:p w14:paraId="6A3E79ED">
      <w:pPr>
        <w:widowControl/>
        <w:spacing w:line="360" w:lineRule="auto"/>
        <w:ind w:firstLine="480" w:firstLineChars="200"/>
      </w:pPr>
      <w:r>
        <w:rPr>
          <w:rFonts w:hint="eastAsia" w:ascii="宋体" w:hAnsi="宋体" w:eastAsia="宋体" w:cs="宋体"/>
          <w:color w:val="000000"/>
          <w:kern w:val="0"/>
          <w:sz w:val="24"/>
        </w:rPr>
        <w:t xml:space="preserve">3.本公司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 </w:t>
      </w:r>
    </w:p>
    <w:p w14:paraId="56D1F300">
      <w:pPr>
        <w:widowControl/>
        <w:spacing w:line="360" w:lineRule="auto"/>
        <w:ind w:firstLine="480" w:firstLineChars="200"/>
      </w:pPr>
      <w:r>
        <w:rPr>
          <w:rFonts w:hint="eastAsia" w:ascii="宋体" w:hAnsi="宋体" w:eastAsia="宋体" w:cs="宋体"/>
          <w:color w:val="000000"/>
          <w:kern w:val="0"/>
          <w:sz w:val="24"/>
        </w:rPr>
        <w:t xml:space="preserve">4.我方已详读全部协商文件，包括协商文件变更通知（如果有），我公司完全理解并同意放弃对这方面不明及误解的权利。 </w:t>
      </w:r>
    </w:p>
    <w:p w14:paraId="5C7D12AA">
      <w:pPr>
        <w:widowControl/>
        <w:spacing w:line="360" w:lineRule="auto"/>
        <w:ind w:firstLine="480" w:firstLineChars="200"/>
      </w:pPr>
      <w:r>
        <w:rPr>
          <w:rFonts w:hint="eastAsia" w:ascii="宋体" w:hAnsi="宋体" w:eastAsia="宋体" w:cs="宋体"/>
          <w:color w:val="000000"/>
          <w:kern w:val="0"/>
          <w:sz w:val="24"/>
        </w:rPr>
        <w:t xml:space="preserve">5.我方已详读全部响应文件，我方保证向贵方提供的响应文件及所有材料的完整、真实、合法、有效并对其负责。 </w:t>
      </w:r>
    </w:p>
    <w:p w14:paraId="3FEC3540">
      <w:pPr>
        <w:widowControl/>
        <w:spacing w:line="360" w:lineRule="auto"/>
        <w:ind w:firstLine="480" w:firstLineChars="200"/>
      </w:pPr>
      <w:r>
        <w:rPr>
          <w:rFonts w:hint="eastAsia" w:ascii="宋体" w:hAnsi="宋体" w:eastAsia="宋体" w:cs="宋体"/>
          <w:color w:val="000000"/>
          <w:kern w:val="0"/>
          <w:sz w:val="24"/>
        </w:rPr>
        <w:t xml:space="preserve">6.我方同意从规定的协商日期起遵循本协商文件，并在规定的有效期期满之前均具有约束力。 </w:t>
      </w:r>
    </w:p>
    <w:p w14:paraId="252DFC63">
      <w:pPr>
        <w:widowControl/>
        <w:spacing w:line="360" w:lineRule="auto"/>
        <w:ind w:firstLine="480" w:firstLineChars="200"/>
      </w:pPr>
      <w:r>
        <w:rPr>
          <w:rFonts w:hint="eastAsia" w:ascii="宋体" w:hAnsi="宋体" w:eastAsia="宋体" w:cs="宋体"/>
          <w:color w:val="000000"/>
          <w:kern w:val="0"/>
          <w:sz w:val="24"/>
        </w:rPr>
        <w:t xml:space="preserve">7.在规定的协商开始时间后，我方在协商有效期内不撤回响应文件。 </w:t>
      </w:r>
    </w:p>
    <w:p w14:paraId="06567E50">
      <w:pPr>
        <w:widowControl/>
        <w:spacing w:line="360" w:lineRule="auto"/>
        <w:ind w:firstLine="480" w:firstLineChars="200"/>
      </w:pPr>
      <w:r>
        <w:rPr>
          <w:rFonts w:hint="eastAsia" w:ascii="宋体" w:hAnsi="宋体" w:eastAsia="宋体" w:cs="宋体"/>
          <w:color w:val="000000"/>
          <w:kern w:val="0"/>
          <w:sz w:val="24"/>
        </w:rPr>
        <w:t xml:space="preserve">8.我方同意提供贵方可能要求的与本协商有关的任何证据或资料。 </w:t>
      </w:r>
    </w:p>
    <w:p w14:paraId="3996F0D1">
      <w:pPr>
        <w:widowControl/>
        <w:spacing w:line="360" w:lineRule="auto"/>
        <w:ind w:firstLine="480" w:firstLineChars="200"/>
      </w:pPr>
      <w:r>
        <w:rPr>
          <w:rFonts w:hint="eastAsia" w:ascii="宋体" w:hAnsi="宋体" w:eastAsia="宋体" w:cs="宋体"/>
          <w:color w:val="000000"/>
          <w:kern w:val="0"/>
          <w:sz w:val="24"/>
        </w:rPr>
        <w:t xml:space="preserve">9.我方如用虚假材料或恶意方式向贵方提出质疑，将承担相应的法律责任。同时承诺：我公司如果有上述行为，将无条件承担贵方相关的调查论证费用。 </w:t>
      </w:r>
    </w:p>
    <w:p w14:paraId="6E39F100">
      <w:pPr>
        <w:widowControl/>
        <w:spacing w:line="360" w:lineRule="auto"/>
        <w:ind w:firstLine="480" w:firstLineChars="200"/>
      </w:pPr>
      <w:r>
        <w:rPr>
          <w:rFonts w:hint="eastAsia" w:ascii="宋体" w:hAnsi="宋体" w:eastAsia="宋体" w:cs="宋体"/>
          <w:color w:val="000000"/>
          <w:kern w:val="0"/>
          <w:sz w:val="24"/>
        </w:rPr>
        <w:t xml:space="preserve">10.遵守协商文件中要求的收费项目和标准。 </w:t>
      </w:r>
    </w:p>
    <w:p w14:paraId="2ABBD34C">
      <w:pPr>
        <w:widowControl/>
        <w:spacing w:line="360" w:lineRule="auto"/>
        <w:ind w:firstLine="480" w:firstLineChars="200"/>
      </w:pPr>
      <w:r>
        <w:rPr>
          <w:rFonts w:hint="eastAsia" w:ascii="宋体" w:hAnsi="宋体" w:eastAsia="宋体" w:cs="宋体"/>
          <w:color w:val="000000"/>
          <w:kern w:val="0"/>
          <w:sz w:val="24"/>
        </w:rPr>
        <w:t xml:space="preserve">11.与本协商活动有关的一切正式往来通讯请寄： </w:t>
      </w:r>
    </w:p>
    <w:p w14:paraId="5EA257EA">
      <w:pPr>
        <w:widowControl/>
        <w:spacing w:line="360" w:lineRule="auto"/>
      </w:pPr>
      <w:r>
        <w:rPr>
          <w:rFonts w:hint="eastAsia" w:ascii="宋体" w:hAnsi="宋体" w:eastAsia="宋体" w:cs="宋体"/>
          <w:color w:val="000000"/>
          <w:kern w:val="0"/>
          <w:sz w:val="24"/>
        </w:rPr>
        <w:t xml:space="preserve">地址： </w:t>
      </w:r>
    </w:p>
    <w:p w14:paraId="1C05625D">
      <w:pPr>
        <w:widowControl/>
        <w:spacing w:line="360" w:lineRule="auto"/>
      </w:pPr>
      <w:r>
        <w:rPr>
          <w:rFonts w:hint="eastAsia" w:ascii="宋体" w:hAnsi="宋体" w:eastAsia="宋体" w:cs="宋体"/>
          <w:color w:val="000000"/>
          <w:kern w:val="0"/>
          <w:sz w:val="24"/>
        </w:rPr>
        <w:t xml:space="preserve">电话： </w:t>
      </w:r>
    </w:p>
    <w:p w14:paraId="19B115B0">
      <w:pPr>
        <w:widowControl/>
        <w:spacing w:line="360" w:lineRule="auto"/>
      </w:pPr>
      <w:r>
        <w:rPr>
          <w:rFonts w:hint="eastAsia" w:ascii="宋体" w:hAnsi="宋体" w:eastAsia="宋体" w:cs="宋体"/>
          <w:color w:val="000000"/>
          <w:kern w:val="0"/>
          <w:sz w:val="24"/>
        </w:rPr>
        <w:t xml:space="preserve">传真： </w:t>
      </w:r>
    </w:p>
    <w:p w14:paraId="27030B38">
      <w:pPr>
        <w:widowControl/>
        <w:spacing w:line="360" w:lineRule="auto"/>
      </w:pPr>
      <w:r>
        <w:rPr>
          <w:rFonts w:hint="eastAsia" w:ascii="宋体" w:hAnsi="宋体" w:eastAsia="宋体" w:cs="宋体"/>
          <w:color w:val="000000"/>
          <w:kern w:val="0"/>
          <w:sz w:val="24"/>
        </w:rPr>
        <w:t xml:space="preserve">邮政编码： </w:t>
      </w:r>
    </w:p>
    <w:p w14:paraId="04CE3150">
      <w:pPr>
        <w:widowControl/>
        <w:spacing w:line="360" w:lineRule="auto"/>
      </w:pPr>
      <w:r>
        <w:rPr>
          <w:rFonts w:hint="eastAsia" w:ascii="宋体" w:hAnsi="宋体" w:eastAsia="宋体" w:cs="宋体"/>
          <w:color w:val="000000"/>
          <w:kern w:val="0"/>
          <w:sz w:val="24"/>
        </w:rPr>
        <w:t>法定代表人签字或盖章：</w:t>
      </w:r>
    </w:p>
    <w:p w14:paraId="0823C553">
      <w:pPr>
        <w:widowControl/>
        <w:spacing w:line="360" w:lineRule="auto"/>
      </w:pPr>
      <w:r>
        <w:rPr>
          <w:rFonts w:hint="eastAsia" w:ascii="宋体" w:hAnsi="宋体" w:eastAsia="宋体" w:cs="宋体"/>
          <w:color w:val="000000"/>
          <w:kern w:val="0"/>
          <w:sz w:val="24"/>
        </w:rPr>
        <w:t>供应商（公章）：               日 期：</w:t>
      </w:r>
    </w:p>
    <w:p w14:paraId="23D5E0F9">
      <w:pPr>
        <w:pStyle w:val="3"/>
        <w:keepNext/>
        <w:keepLines/>
        <w:pageBreakBefore w:val="0"/>
        <w:widowControl w:val="0"/>
        <w:kinsoku/>
        <w:wordWrap/>
        <w:overflowPunct/>
        <w:topLinePunct w:val="0"/>
        <w:autoSpaceDE/>
        <w:autoSpaceDN/>
        <w:bidi w:val="0"/>
        <w:adjustRightInd/>
        <w:snapToGrid/>
        <w:spacing w:before="160" w:after="160" w:line="360" w:lineRule="auto"/>
        <w:jc w:val="center"/>
        <w:textAlignment w:val="auto"/>
        <w:rPr>
          <w:rFonts w:hint="eastAsia" w:ascii="宋体" w:hAnsi="宋体" w:eastAsia="宋体" w:cs="宋体"/>
          <w:sz w:val="32"/>
        </w:rPr>
      </w:pPr>
      <w:r>
        <w:br w:type="page"/>
      </w:r>
      <w:r>
        <w:rPr>
          <w:rFonts w:hint="eastAsia" w:ascii="宋体" w:hAnsi="宋体" w:eastAsia="宋体" w:cs="宋体"/>
          <w:sz w:val="32"/>
        </w:rPr>
        <w:t>（二）独立承担民事责任的能力</w:t>
      </w:r>
    </w:p>
    <w:p w14:paraId="2B2F6C3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提供法人或者其他组织的营业执照等证明文件</w:t>
      </w:r>
      <w:r>
        <w:rPr>
          <w:rFonts w:hint="eastAsia" w:ascii="宋体" w:hAnsi="宋体" w:eastAsia="宋体" w:cs="宋体"/>
          <w:sz w:val="24"/>
          <w:szCs w:val="24"/>
          <w:lang w:val="en-US" w:eastAsia="zh-CN"/>
        </w:rPr>
        <w:t>原件扫描件</w:t>
      </w:r>
      <w:r>
        <w:rPr>
          <w:rFonts w:hint="eastAsia" w:ascii="宋体" w:hAnsi="宋体" w:eastAsia="宋体" w:cs="宋体"/>
          <w:sz w:val="24"/>
          <w:szCs w:val="24"/>
        </w:rPr>
        <w:t>；投标人为自然人的，提供其身份证</w:t>
      </w:r>
      <w:r>
        <w:rPr>
          <w:rFonts w:hint="eastAsia" w:ascii="宋体" w:hAnsi="宋体" w:eastAsia="宋体" w:cs="宋体"/>
          <w:sz w:val="24"/>
          <w:szCs w:val="24"/>
          <w:lang w:val="en-US" w:eastAsia="zh-CN"/>
        </w:rPr>
        <w:t>原件扫描件</w:t>
      </w:r>
      <w:r>
        <w:rPr>
          <w:rFonts w:hint="eastAsia" w:ascii="宋体" w:hAnsi="宋体" w:eastAsia="宋体" w:cs="宋体"/>
          <w:sz w:val="24"/>
          <w:szCs w:val="24"/>
        </w:rPr>
        <w:t>。</w:t>
      </w:r>
    </w:p>
    <w:p w14:paraId="593081FC">
      <w:pPr>
        <w:spacing w:line="360" w:lineRule="auto"/>
        <w:ind w:firstLine="560"/>
        <w:rPr>
          <w:rFonts w:hint="eastAsia" w:ascii="宋体" w:hAnsi="宋体" w:eastAsia="宋体" w:cs="宋体"/>
          <w:sz w:val="28"/>
          <w:szCs w:val="28"/>
        </w:rPr>
      </w:pPr>
    </w:p>
    <w:p w14:paraId="690A0FAA">
      <w:pPr>
        <w:spacing w:line="360" w:lineRule="auto"/>
        <w:ind w:firstLine="560"/>
        <w:rPr>
          <w:rFonts w:hint="eastAsia" w:ascii="宋体" w:hAnsi="宋体" w:eastAsia="宋体" w:cs="宋体"/>
          <w:sz w:val="28"/>
          <w:szCs w:val="28"/>
        </w:rPr>
      </w:pPr>
    </w:p>
    <w:p w14:paraId="7A70D5E8">
      <w:pPr>
        <w:spacing w:line="360" w:lineRule="auto"/>
        <w:ind w:firstLine="560"/>
        <w:rPr>
          <w:rFonts w:hint="eastAsia" w:ascii="宋体" w:hAnsi="宋体" w:eastAsia="宋体" w:cs="宋体"/>
          <w:sz w:val="28"/>
          <w:szCs w:val="28"/>
        </w:rPr>
      </w:pPr>
    </w:p>
    <w:p w14:paraId="4546B661">
      <w:pPr>
        <w:pStyle w:val="3"/>
        <w:outlineLvl w:val="9"/>
        <w:rPr>
          <w:rFonts w:hint="eastAsia" w:ascii="宋体" w:hAnsi="宋体" w:eastAsia="宋体" w:cs="宋体"/>
        </w:rPr>
      </w:pPr>
    </w:p>
    <w:p w14:paraId="5308FFAA">
      <w:pPr>
        <w:rPr>
          <w:rFonts w:hint="eastAsia" w:ascii="宋体" w:hAnsi="宋体" w:eastAsia="宋体" w:cs="宋体"/>
        </w:rPr>
      </w:pPr>
    </w:p>
    <w:p w14:paraId="5ABE3EE4">
      <w:pPr>
        <w:spacing w:line="360" w:lineRule="auto"/>
        <w:ind w:firstLine="560"/>
        <w:rPr>
          <w:rFonts w:hint="eastAsia" w:ascii="宋体" w:hAnsi="宋体" w:eastAsia="宋体" w:cs="宋体"/>
          <w:sz w:val="28"/>
          <w:szCs w:val="28"/>
        </w:rPr>
      </w:pPr>
    </w:p>
    <w:p w14:paraId="1E1134CC">
      <w:pPr>
        <w:spacing w:line="360" w:lineRule="auto"/>
        <w:ind w:firstLine="560"/>
        <w:rPr>
          <w:rFonts w:hint="eastAsia" w:ascii="宋体" w:hAnsi="宋体" w:eastAsia="宋体" w:cs="宋体"/>
          <w:sz w:val="28"/>
          <w:szCs w:val="28"/>
        </w:rPr>
      </w:pPr>
    </w:p>
    <w:p w14:paraId="4F23BBFE">
      <w:pPr>
        <w:pStyle w:val="3"/>
        <w:keepNext/>
        <w:keepLines/>
        <w:pageBreakBefore w:val="0"/>
        <w:widowControl w:val="0"/>
        <w:kinsoku/>
        <w:wordWrap/>
        <w:overflowPunct/>
        <w:topLinePunct w:val="0"/>
        <w:autoSpaceDE/>
        <w:autoSpaceDN/>
        <w:bidi w:val="0"/>
        <w:adjustRightInd/>
        <w:snapToGrid/>
        <w:spacing w:before="160" w:after="160" w:line="360" w:lineRule="auto"/>
        <w:jc w:val="center"/>
        <w:textAlignment w:val="auto"/>
        <w:rPr>
          <w:rFonts w:hint="eastAsia" w:ascii="宋体" w:hAnsi="宋体" w:eastAsia="宋体" w:cs="宋体"/>
          <w:sz w:val="32"/>
        </w:rPr>
      </w:pPr>
      <w:r>
        <w:rPr>
          <w:rFonts w:hint="eastAsia" w:ascii="宋体" w:hAnsi="宋体" w:eastAsia="宋体" w:cs="宋体"/>
          <w:sz w:val="32"/>
        </w:rPr>
        <w:t>（三）良好的商业信誉和健全的财务会计制度</w:t>
      </w:r>
    </w:p>
    <w:p w14:paraId="534556D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提供</w:t>
      </w:r>
      <w:r>
        <w:rPr>
          <w:rFonts w:hint="eastAsia" w:ascii="宋体" w:hAnsi="宋体" w:eastAsia="宋体" w:cs="宋体"/>
          <w:sz w:val="24"/>
          <w:szCs w:val="24"/>
          <w:lang w:val="en-US" w:eastAsia="zh-CN"/>
        </w:rPr>
        <w:t>2024年度</w:t>
      </w:r>
      <w:r>
        <w:rPr>
          <w:rFonts w:hint="eastAsia" w:ascii="宋体" w:hAnsi="宋体" w:eastAsia="宋体" w:cs="宋体"/>
          <w:sz w:val="24"/>
          <w:szCs w:val="24"/>
        </w:rPr>
        <w:t>财务报告、成立不满一年的提供至少一个月财务报告，或银行出具的资信证明，或财政部门认可的政府采购专业担保机构出具的投标担保函等，或提供</w:t>
      </w:r>
      <w:bookmarkStart w:id="18" w:name="_Hlk131494070"/>
      <w:r>
        <w:rPr>
          <w:rFonts w:hint="eastAsia" w:ascii="宋体" w:hAnsi="宋体" w:eastAsia="宋体" w:cs="宋体"/>
          <w:sz w:val="24"/>
          <w:szCs w:val="24"/>
        </w:rPr>
        <w:t>资格承诺函</w:t>
      </w:r>
      <w:bookmarkEnd w:id="18"/>
      <w:r>
        <w:rPr>
          <w:rFonts w:hint="eastAsia" w:ascii="宋体" w:hAnsi="宋体" w:eastAsia="宋体" w:cs="宋体"/>
          <w:sz w:val="24"/>
          <w:szCs w:val="24"/>
        </w:rPr>
        <w:t>。</w:t>
      </w:r>
    </w:p>
    <w:p w14:paraId="678A040D">
      <w:pPr>
        <w:rPr>
          <w:rFonts w:hint="eastAsia" w:ascii="宋体" w:hAnsi="宋体" w:eastAsia="宋体" w:cs="宋体"/>
          <w:sz w:val="32"/>
        </w:rPr>
      </w:pPr>
      <w:r>
        <w:rPr>
          <w:rFonts w:hint="eastAsia" w:ascii="宋体" w:hAnsi="宋体" w:eastAsia="宋体" w:cs="宋体"/>
          <w:sz w:val="32"/>
        </w:rPr>
        <w:br w:type="page" w:clear="all"/>
      </w:r>
    </w:p>
    <w:p w14:paraId="028ED239">
      <w:pPr>
        <w:pStyle w:val="3"/>
        <w:keepNext/>
        <w:keepLines/>
        <w:pageBreakBefore w:val="0"/>
        <w:widowControl w:val="0"/>
        <w:kinsoku/>
        <w:wordWrap/>
        <w:overflowPunct/>
        <w:topLinePunct w:val="0"/>
        <w:autoSpaceDE/>
        <w:autoSpaceDN/>
        <w:bidi w:val="0"/>
        <w:adjustRightInd/>
        <w:snapToGrid/>
        <w:spacing w:before="160" w:after="160" w:line="360" w:lineRule="auto"/>
        <w:jc w:val="center"/>
        <w:textAlignment w:val="auto"/>
        <w:rPr>
          <w:rFonts w:hint="eastAsia" w:ascii="宋体" w:hAnsi="宋体" w:eastAsia="宋体" w:cs="宋体"/>
          <w:sz w:val="32"/>
        </w:rPr>
      </w:pPr>
      <w:r>
        <w:rPr>
          <w:rFonts w:hint="eastAsia" w:ascii="宋体" w:hAnsi="宋体" w:eastAsia="宋体" w:cs="宋体"/>
          <w:sz w:val="32"/>
          <w:lang w:eastAsia="zh-CN"/>
        </w:rPr>
        <w:t>（</w:t>
      </w:r>
      <w:r>
        <w:rPr>
          <w:rFonts w:hint="eastAsia" w:ascii="宋体" w:hAnsi="宋体" w:eastAsia="宋体" w:cs="宋体"/>
          <w:sz w:val="32"/>
          <w:lang w:val="en-US" w:eastAsia="zh-CN"/>
        </w:rPr>
        <w:t>四</w:t>
      </w:r>
      <w:r>
        <w:rPr>
          <w:rFonts w:hint="eastAsia" w:ascii="宋体" w:hAnsi="宋体" w:eastAsia="宋体" w:cs="宋体"/>
          <w:sz w:val="32"/>
          <w:lang w:eastAsia="zh-CN"/>
        </w:rPr>
        <w:t>）</w:t>
      </w:r>
      <w:r>
        <w:rPr>
          <w:rFonts w:hint="eastAsia" w:ascii="宋体" w:hAnsi="宋体" w:eastAsia="宋体" w:cs="宋体"/>
          <w:sz w:val="32"/>
        </w:rPr>
        <w:t>履行合同所必需的设备和专业技术能力</w:t>
      </w:r>
    </w:p>
    <w:p w14:paraId="3AABFD38">
      <w:pPr>
        <w:spacing w:line="360" w:lineRule="auto"/>
        <w:ind w:firstLine="560"/>
        <w:jc w:val="center"/>
        <w:rPr>
          <w:rFonts w:hint="eastAsia" w:ascii="宋体" w:hAnsi="宋体" w:eastAsia="宋体" w:cs="宋体"/>
          <w:sz w:val="28"/>
          <w:szCs w:val="28"/>
        </w:rPr>
      </w:pPr>
      <w:r>
        <w:rPr>
          <w:rFonts w:hint="eastAsia" w:ascii="宋体" w:hAnsi="宋体" w:eastAsia="宋体" w:cs="宋体"/>
          <w:sz w:val="28"/>
          <w:szCs w:val="28"/>
        </w:rPr>
        <w:t>填写下述表格或提供资格承诺函</w:t>
      </w: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301"/>
        <w:gridCol w:w="1270"/>
        <w:gridCol w:w="1411"/>
        <w:gridCol w:w="370"/>
        <w:gridCol w:w="362"/>
        <w:gridCol w:w="887"/>
        <w:gridCol w:w="837"/>
        <w:gridCol w:w="270"/>
        <w:gridCol w:w="866"/>
        <w:gridCol w:w="1281"/>
      </w:tblGrid>
      <w:tr w14:paraId="3FB59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5" w:type="pct"/>
            <w:gridSpan w:val="2"/>
            <w:shd w:val="clear" w:color="auto" w:fill="D9D9D9"/>
            <w:noWrap w:val="0"/>
            <w:vAlign w:val="center"/>
          </w:tcPr>
          <w:p w14:paraId="1CCC38ED">
            <w:pPr>
              <w:pStyle w:val="2"/>
              <w:spacing w:line="360" w:lineRule="auto"/>
              <w:ind w:firstLine="0"/>
              <w:jc w:val="center"/>
              <w:rPr>
                <w:rFonts w:hint="eastAsia" w:ascii="宋体" w:hAnsi="宋体" w:eastAsia="宋体" w:cs="宋体"/>
                <w:b/>
                <w:sz w:val="24"/>
              </w:rPr>
            </w:pPr>
            <w:r>
              <w:rPr>
                <w:rFonts w:hint="eastAsia" w:ascii="宋体" w:hAnsi="宋体" w:eastAsia="宋体" w:cs="宋体"/>
                <w:sz w:val="32"/>
              </w:rPr>
              <w:br w:type="page" w:clear="all"/>
            </w:r>
            <w:r>
              <w:rPr>
                <w:rFonts w:hint="eastAsia" w:ascii="宋体" w:hAnsi="宋体" w:eastAsia="宋体" w:cs="宋体"/>
                <w:b/>
                <w:sz w:val="24"/>
              </w:rPr>
              <w:t>一</w:t>
            </w:r>
          </w:p>
        </w:tc>
        <w:tc>
          <w:tcPr>
            <w:tcW w:w="4385" w:type="pct"/>
            <w:gridSpan w:val="9"/>
            <w:shd w:val="clear" w:color="auto" w:fill="D9D9D9"/>
            <w:noWrap w:val="0"/>
            <w:vAlign w:val="center"/>
          </w:tcPr>
          <w:p w14:paraId="4D10FC36">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公司基本信息</w:t>
            </w:r>
          </w:p>
        </w:tc>
      </w:tr>
      <w:tr w14:paraId="38780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15" w:type="pct"/>
            <w:gridSpan w:val="2"/>
            <w:noWrap w:val="0"/>
            <w:vAlign w:val="center"/>
          </w:tcPr>
          <w:p w14:paraId="20CC79A1">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1</w:t>
            </w:r>
          </w:p>
        </w:tc>
        <w:tc>
          <w:tcPr>
            <w:tcW w:w="737" w:type="pct"/>
            <w:noWrap w:val="0"/>
            <w:vAlign w:val="center"/>
          </w:tcPr>
          <w:p w14:paraId="5953B6BA">
            <w:pPr>
              <w:pStyle w:val="2"/>
              <w:spacing w:line="360" w:lineRule="auto"/>
              <w:ind w:firstLine="0"/>
              <w:rPr>
                <w:rFonts w:hint="eastAsia" w:ascii="宋体" w:hAnsi="宋体" w:eastAsia="宋体" w:cs="宋体"/>
                <w:sz w:val="24"/>
              </w:rPr>
            </w:pPr>
            <w:r>
              <w:rPr>
                <w:rFonts w:hint="eastAsia" w:ascii="宋体" w:hAnsi="宋体" w:eastAsia="宋体" w:cs="宋体"/>
                <w:sz w:val="24"/>
              </w:rPr>
              <w:t>公司名称</w:t>
            </w:r>
          </w:p>
        </w:tc>
        <w:tc>
          <w:tcPr>
            <w:tcW w:w="3648" w:type="pct"/>
            <w:gridSpan w:val="8"/>
            <w:noWrap w:val="0"/>
            <w:vAlign w:val="center"/>
          </w:tcPr>
          <w:p w14:paraId="43FA72A7">
            <w:pPr>
              <w:pStyle w:val="2"/>
              <w:spacing w:line="360" w:lineRule="auto"/>
              <w:ind w:firstLine="0"/>
              <w:jc w:val="center"/>
              <w:rPr>
                <w:rFonts w:hint="eastAsia" w:ascii="宋体" w:hAnsi="宋体" w:eastAsia="宋体" w:cs="宋体"/>
                <w:sz w:val="24"/>
              </w:rPr>
            </w:pPr>
          </w:p>
        </w:tc>
      </w:tr>
      <w:tr w14:paraId="5BCF0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15" w:type="pct"/>
            <w:gridSpan w:val="2"/>
            <w:noWrap w:val="0"/>
            <w:vAlign w:val="center"/>
          </w:tcPr>
          <w:p w14:paraId="0B8ED6E3">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2</w:t>
            </w:r>
          </w:p>
        </w:tc>
        <w:tc>
          <w:tcPr>
            <w:tcW w:w="737" w:type="pct"/>
            <w:noWrap w:val="0"/>
            <w:vAlign w:val="center"/>
          </w:tcPr>
          <w:p w14:paraId="546A2980">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注册资金</w:t>
            </w:r>
          </w:p>
        </w:tc>
        <w:tc>
          <w:tcPr>
            <w:tcW w:w="819" w:type="pct"/>
            <w:noWrap w:val="0"/>
            <w:vAlign w:val="center"/>
          </w:tcPr>
          <w:p w14:paraId="30D79A00">
            <w:pPr>
              <w:pStyle w:val="2"/>
              <w:spacing w:line="360" w:lineRule="auto"/>
              <w:ind w:firstLine="0"/>
              <w:jc w:val="center"/>
              <w:rPr>
                <w:rFonts w:hint="eastAsia" w:ascii="宋体" w:hAnsi="宋体" w:eastAsia="宋体" w:cs="宋体"/>
                <w:sz w:val="24"/>
              </w:rPr>
            </w:pPr>
          </w:p>
        </w:tc>
        <w:tc>
          <w:tcPr>
            <w:tcW w:w="425" w:type="pct"/>
            <w:gridSpan w:val="2"/>
            <w:noWrap w:val="0"/>
            <w:vAlign w:val="center"/>
          </w:tcPr>
          <w:p w14:paraId="0309FB5D">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3</w:t>
            </w:r>
          </w:p>
        </w:tc>
        <w:tc>
          <w:tcPr>
            <w:tcW w:w="1158" w:type="pct"/>
            <w:gridSpan w:val="3"/>
            <w:noWrap w:val="0"/>
            <w:vAlign w:val="center"/>
          </w:tcPr>
          <w:p w14:paraId="5409C7DD">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公司地址</w:t>
            </w:r>
          </w:p>
        </w:tc>
        <w:tc>
          <w:tcPr>
            <w:tcW w:w="1246" w:type="pct"/>
            <w:gridSpan w:val="2"/>
            <w:noWrap w:val="0"/>
            <w:vAlign w:val="center"/>
          </w:tcPr>
          <w:p w14:paraId="21A0B6EE">
            <w:pPr>
              <w:pStyle w:val="2"/>
              <w:spacing w:line="360" w:lineRule="auto"/>
              <w:ind w:firstLine="0"/>
              <w:jc w:val="center"/>
              <w:rPr>
                <w:rFonts w:hint="eastAsia" w:ascii="宋体" w:hAnsi="宋体" w:eastAsia="宋体" w:cs="宋体"/>
                <w:sz w:val="24"/>
              </w:rPr>
            </w:pPr>
          </w:p>
        </w:tc>
      </w:tr>
      <w:tr w14:paraId="5830B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15" w:type="pct"/>
            <w:gridSpan w:val="2"/>
            <w:noWrap w:val="0"/>
            <w:vAlign w:val="center"/>
          </w:tcPr>
          <w:p w14:paraId="221A4906">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4</w:t>
            </w:r>
          </w:p>
        </w:tc>
        <w:tc>
          <w:tcPr>
            <w:tcW w:w="737" w:type="pct"/>
            <w:noWrap w:val="0"/>
            <w:vAlign w:val="center"/>
          </w:tcPr>
          <w:p w14:paraId="4D8FC7A4">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从业人数</w:t>
            </w:r>
          </w:p>
        </w:tc>
        <w:tc>
          <w:tcPr>
            <w:tcW w:w="819" w:type="pct"/>
            <w:noWrap w:val="0"/>
            <w:vAlign w:val="center"/>
          </w:tcPr>
          <w:p w14:paraId="41397F12">
            <w:pPr>
              <w:pStyle w:val="2"/>
              <w:spacing w:line="360" w:lineRule="auto"/>
              <w:ind w:firstLine="0"/>
              <w:jc w:val="center"/>
              <w:rPr>
                <w:rFonts w:hint="eastAsia" w:ascii="宋体" w:hAnsi="宋体" w:eastAsia="宋体" w:cs="宋体"/>
                <w:sz w:val="24"/>
              </w:rPr>
            </w:pPr>
          </w:p>
        </w:tc>
        <w:tc>
          <w:tcPr>
            <w:tcW w:w="425" w:type="pct"/>
            <w:gridSpan w:val="2"/>
            <w:noWrap w:val="0"/>
            <w:vAlign w:val="center"/>
          </w:tcPr>
          <w:p w14:paraId="2C83834C">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5</w:t>
            </w:r>
          </w:p>
        </w:tc>
        <w:tc>
          <w:tcPr>
            <w:tcW w:w="1158" w:type="pct"/>
            <w:gridSpan w:val="3"/>
            <w:noWrap w:val="0"/>
            <w:vAlign w:val="center"/>
          </w:tcPr>
          <w:p w14:paraId="5B98B08F">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法定代表人</w:t>
            </w:r>
          </w:p>
        </w:tc>
        <w:tc>
          <w:tcPr>
            <w:tcW w:w="1246" w:type="pct"/>
            <w:gridSpan w:val="2"/>
            <w:noWrap w:val="0"/>
            <w:vAlign w:val="center"/>
          </w:tcPr>
          <w:p w14:paraId="656A0D21">
            <w:pPr>
              <w:pStyle w:val="2"/>
              <w:spacing w:line="360" w:lineRule="auto"/>
              <w:ind w:firstLine="0"/>
              <w:jc w:val="center"/>
              <w:rPr>
                <w:rFonts w:hint="eastAsia" w:ascii="宋体" w:hAnsi="宋体" w:eastAsia="宋体" w:cs="宋体"/>
                <w:sz w:val="24"/>
              </w:rPr>
            </w:pPr>
          </w:p>
        </w:tc>
      </w:tr>
      <w:tr w14:paraId="7E9CE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noWrap w:val="0"/>
            <w:vAlign w:val="center"/>
          </w:tcPr>
          <w:p w14:paraId="28B8DCE6">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6</w:t>
            </w:r>
          </w:p>
        </w:tc>
        <w:tc>
          <w:tcPr>
            <w:tcW w:w="737" w:type="pct"/>
            <w:noWrap w:val="0"/>
            <w:vAlign w:val="center"/>
          </w:tcPr>
          <w:p w14:paraId="334999C7">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开户银行</w:t>
            </w:r>
          </w:p>
        </w:tc>
        <w:tc>
          <w:tcPr>
            <w:tcW w:w="819" w:type="pct"/>
            <w:noWrap w:val="0"/>
            <w:vAlign w:val="center"/>
          </w:tcPr>
          <w:p w14:paraId="6FF254F1">
            <w:pPr>
              <w:pStyle w:val="2"/>
              <w:spacing w:line="360" w:lineRule="auto"/>
              <w:ind w:firstLine="0"/>
              <w:jc w:val="center"/>
              <w:rPr>
                <w:rFonts w:hint="eastAsia" w:ascii="宋体" w:hAnsi="宋体" w:eastAsia="宋体" w:cs="宋体"/>
                <w:sz w:val="24"/>
              </w:rPr>
            </w:pPr>
          </w:p>
        </w:tc>
        <w:tc>
          <w:tcPr>
            <w:tcW w:w="425" w:type="pct"/>
            <w:gridSpan w:val="2"/>
            <w:noWrap w:val="0"/>
            <w:vAlign w:val="center"/>
          </w:tcPr>
          <w:p w14:paraId="3113A96F">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7</w:t>
            </w:r>
          </w:p>
        </w:tc>
        <w:tc>
          <w:tcPr>
            <w:tcW w:w="1158" w:type="pct"/>
            <w:gridSpan w:val="3"/>
            <w:noWrap w:val="0"/>
            <w:vAlign w:val="center"/>
          </w:tcPr>
          <w:p w14:paraId="1780A489">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账号</w:t>
            </w:r>
          </w:p>
        </w:tc>
        <w:tc>
          <w:tcPr>
            <w:tcW w:w="1246" w:type="pct"/>
            <w:gridSpan w:val="2"/>
            <w:noWrap w:val="0"/>
            <w:vAlign w:val="center"/>
          </w:tcPr>
          <w:p w14:paraId="61940649">
            <w:pPr>
              <w:pStyle w:val="2"/>
              <w:spacing w:line="360" w:lineRule="auto"/>
              <w:ind w:firstLine="0"/>
              <w:jc w:val="center"/>
              <w:rPr>
                <w:rFonts w:hint="eastAsia" w:ascii="宋体" w:hAnsi="宋体" w:eastAsia="宋体" w:cs="宋体"/>
                <w:sz w:val="24"/>
              </w:rPr>
            </w:pPr>
          </w:p>
        </w:tc>
      </w:tr>
      <w:tr w14:paraId="73215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tcBorders>
              <w:bottom w:val="single" w:color="auto" w:sz="4" w:space="0"/>
            </w:tcBorders>
            <w:noWrap w:val="0"/>
            <w:vAlign w:val="center"/>
          </w:tcPr>
          <w:p w14:paraId="14921AFE">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8</w:t>
            </w:r>
          </w:p>
        </w:tc>
        <w:tc>
          <w:tcPr>
            <w:tcW w:w="737" w:type="pct"/>
            <w:tcBorders>
              <w:bottom w:val="single" w:color="auto" w:sz="4" w:space="0"/>
            </w:tcBorders>
            <w:noWrap w:val="0"/>
            <w:vAlign w:val="center"/>
          </w:tcPr>
          <w:p w14:paraId="6D677691">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项目联系人</w:t>
            </w:r>
          </w:p>
        </w:tc>
        <w:tc>
          <w:tcPr>
            <w:tcW w:w="819" w:type="pct"/>
            <w:tcBorders>
              <w:bottom w:val="single" w:color="auto" w:sz="4" w:space="0"/>
            </w:tcBorders>
            <w:noWrap w:val="0"/>
            <w:vAlign w:val="center"/>
          </w:tcPr>
          <w:p w14:paraId="60149FD1">
            <w:pPr>
              <w:pStyle w:val="2"/>
              <w:spacing w:line="360" w:lineRule="auto"/>
              <w:ind w:firstLine="0"/>
              <w:jc w:val="center"/>
              <w:rPr>
                <w:rFonts w:hint="eastAsia" w:ascii="宋体" w:hAnsi="宋体" w:eastAsia="宋体" w:cs="宋体"/>
                <w:sz w:val="24"/>
              </w:rPr>
            </w:pPr>
          </w:p>
        </w:tc>
        <w:tc>
          <w:tcPr>
            <w:tcW w:w="425" w:type="pct"/>
            <w:gridSpan w:val="2"/>
            <w:tcBorders>
              <w:bottom w:val="single" w:color="auto" w:sz="4" w:space="0"/>
            </w:tcBorders>
            <w:noWrap w:val="0"/>
            <w:vAlign w:val="center"/>
          </w:tcPr>
          <w:p w14:paraId="7B804A7C">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9</w:t>
            </w:r>
          </w:p>
        </w:tc>
        <w:tc>
          <w:tcPr>
            <w:tcW w:w="1158" w:type="pct"/>
            <w:gridSpan w:val="3"/>
            <w:tcBorders>
              <w:bottom w:val="single" w:color="auto" w:sz="4" w:space="0"/>
            </w:tcBorders>
            <w:noWrap w:val="0"/>
            <w:vAlign w:val="center"/>
          </w:tcPr>
          <w:p w14:paraId="2E5F13DC">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联系电话</w:t>
            </w:r>
          </w:p>
        </w:tc>
        <w:tc>
          <w:tcPr>
            <w:tcW w:w="1246" w:type="pct"/>
            <w:gridSpan w:val="2"/>
            <w:tcBorders>
              <w:bottom w:val="single" w:color="auto" w:sz="4" w:space="0"/>
            </w:tcBorders>
            <w:noWrap w:val="0"/>
            <w:vAlign w:val="center"/>
          </w:tcPr>
          <w:p w14:paraId="1B97F595">
            <w:pPr>
              <w:pStyle w:val="2"/>
              <w:spacing w:line="360" w:lineRule="auto"/>
              <w:ind w:firstLine="0"/>
              <w:jc w:val="center"/>
              <w:rPr>
                <w:rFonts w:hint="eastAsia" w:ascii="宋体" w:hAnsi="宋体" w:eastAsia="宋体" w:cs="宋体"/>
                <w:sz w:val="24"/>
              </w:rPr>
            </w:pPr>
          </w:p>
        </w:tc>
      </w:tr>
      <w:tr w14:paraId="6F8D4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shd w:val="clear" w:color="auto" w:fill="D9D9D9"/>
            <w:noWrap w:val="0"/>
            <w:vAlign w:val="center"/>
          </w:tcPr>
          <w:p w14:paraId="3B9DAB32">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二</w:t>
            </w:r>
          </w:p>
        </w:tc>
        <w:tc>
          <w:tcPr>
            <w:tcW w:w="4385" w:type="pct"/>
            <w:gridSpan w:val="9"/>
            <w:shd w:val="clear" w:color="auto" w:fill="D9D9D9"/>
            <w:noWrap w:val="0"/>
            <w:vAlign w:val="center"/>
          </w:tcPr>
          <w:p w14:paraId="2EB03158">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公司财务状况</w:t>
            </w:r>
          </w:p>
        </w:tc>
      </w:tr>
      <w:tr w14:paraId="6C1A9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15" w:type="pct"/>
            <w:gridSpan w:val="2"/>
            <w:noWrap w:val="0"/>
            <w:vAlign w:val="center"/>
          </w:tcPr>
          <w:p w14:paraId="679BE1B2">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（一）</w:t>
            </w:r>
          </w:p>
        </w:tc>
        <w:tc>
          <w:tcPr>
            <w:tcW w:w="4385" w:type="pct"/>
            <w:gridSpan w:val="9"/>
            <w:noWrap w:val="0"/>
            <w:vAlign w:val="center"/>
          </w:tcPr>
          <w:p w14:paraId="1B7CCE3E">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lang w:val="en-US" w:eastAsia="zh-CN"/>
              </w:rPr>
              <w:t>2024年度</w:t>
            </w:r>
            <w:r>
              <w:rPr>
                <w:rFonts w:hint="eastAsia" w:ascii="宋体" w:hAnsi="宋体" w:eastAsia="宋体" w:cs="宋体"/>
                <w:b/>
                <w:sz w:val="24"/>
              </w:rPr>
              <w:t>财务状况</w:t>
            </w:r>
          </w:p>
        </w:tc>
      </w:tr>
      <w:tr w14:paraId="62FDA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15" w:type="pct"/>
            <w:gridSpan w:val="2"/>
            <w:noWrap w:val="0"/>
            <w:vAlign w:val="center"/>
          </w:tcPr>
          <w:p w14:paraId="6EF168B9">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1</w:t>
            </w:r>
          </w:p>
        </w:tc>
        <w:tc>
          <w:tcPr>
            <w:tcW w:w="737" w:type="pct"/>
            <w:noWrap w:val="0"/>
            <w:vAlign w:val="center"/>
          </w:tcPr>
          <w:p w14:paraId="3EE39D88">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营业收入（万）：</w:t>
            </w:r>
          </w:p>
        </w:tc>
        <w:tc>
          <w:tcPr>
            <w:tcW w:w="819" w:type="pct"/>
            <w:noWrap w:val="0"/>
            <w:vAlign w:val="center"/>
          </w:tcPr>
          <w:p w14:paraId="57403F24">
            <w:pPr>
              <w:pStyle w:val="2"/>
              <w:spacing w:line="360" w:lineRule="auto"/>
              <w:ind w:firstLine="0"/>
              <w:jc w:val="center"/>
              <w:rPr>
                <w:rFonts w:hint="eastAsia" w:ascii="宋体" w:hAnsi="宋体" w:eastAsia="宋体" w:cs="宋体"/>
                <w:sz w:val="24"/>
              </w:rPr>
            </w:pPr>
          </w:p>
        </w:tc>
        <w:tc>
          <w:tcPr>
            <w:tcW w:w="425" w:type="pct"/>
            <w:gridSpan w:val="2"/>
            <w:noWrap w:val="0"/>
            <w:vAlign w:val="center"/>
          </w:tcPr>
          <w:p w14:paraId="04C7DA7B">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2</w:t>
            </w:r>
          </w:p>
        </w:tc>
        <w:tc>
          <w:tcPr>
            <w:tcW w:w="1158" w:type="pct"/>
            <w:gridSpan w:val="3"/>
            <w:noWrap w:val="0"/>
            <w:vAlign w:val="center"/>
          </w:tcPr>
          <w:p w14:paraId="69DDC02E">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利润总额（万）</w:t>
            </w:r>
          </w:p>
        </w:tc>
        <w:tc>
          <w:tcPr>
            <w:tcW w:w="1246" w:type="pct"/>
            <w:gridSpan w:val="2"/>
            <w:noWrap w:val="0"/>
            <w:vAlign w:val="center"/>
          </w:tcPr>
          <w:p w14:paraId="5DE38C18">
            <w:pPr>
              <w:pStyle w:val="2"/>
              <w:spacing w:line="360" w:lineRule="auto"/>
              <w:ind w:firstLine="0"/>
              <w:jc w:val="center"/>
              <w:rPr>
                <w:rFonts w:hint="eastAsia" w:ascii="宋体" w:hAnsi="宋体" w:eastAsia="宋体" w:cs="宋体"/>
                <w:sz w:val="24"/>
              </w:rPr>
            </w:pPr>
          </w:p>
        </w:tc>
      </w:tr>
      <w:tr w14:paraId="2F2F3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615" w:type="pct"/>
            <w:gridSpan w:val="2"/>
            <w:noWrap w:val="0"/>
            <w:vAlign w:val="center"/>
          </w:tcPr>
          <w:p w14:paraId="13015CD2">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3</w:t>
            </w:r>
          </w:p>
        </w:tc>
        <w:tc>
          <w:tcPr>
            <w:tcW w:w="737" w:type="pct"/>
            <w:noWrap w:val="0"/>
            <w:vAlign w:val="center"/>
          </w:tcPr>
          <w:p w14:paraId="5CCEA92C">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年末“固定资产合计”（万）</w:t>
            </w:r>
          </w:p>
        </w:tc>
        <w:tc>
          <w:tcPr>
            <w:tcW w:w="819" w:type="pct"/>
            <w:noWrap w:val="0"/>
            <w:vAlign w:val="center"/>
          </w:tcPr>
          <w:p w14:paraId="1DE83ED5">
            <w:pPr>
              <w:pStyle w:val="2"/>
              <w:spacing w:line="360" w:lineRule="auto"/>
              <w:ind w:firstLine="0"/>
              <w:jc w:val="center"/>
              <w:rPr>
                <w:rFonts w:hint="eastAsia" w:ascii="宋体" w:hAnsi="宋体" w:eastAsia="宋体" w:cs="宋体"/>
                <w:sz w:val="24"/>
              </w:rPr>
            </w:pPr>
          </w:p>
        </w:tc>
        <w:tc>
          <w:tcPr>
            <w:tcW w:w="425" w:type="pct"/>
            <w:gridSpan w:val="2"/>
            <w:noWrap w:val="0"/>
            <w:vAlign w:val="center"/>
          </w:tcPr>
          <w:p w14:paraId="3A1FD7AE">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4</w:t>
            </w:r>
          </w:p>
        </w:tc>
        <w:tc>
          <w:tcPr>
            <w:tcW w:w="1158" w:type="pct"/>
            <w:gridSpan w:val="3"/>
            <w:noWrap w:val="0"/>
            <w:vAlign w:val="center"/>
          </w:tcPr>
          <w:p w14:paraId="35D7B214">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年末“流动资产”余额（万）</w:t>
            </w:r>
          </w:p>
        </w:tc>
        <w:tc>
          <w:tcPr>
            <w:tcW w:w="1246" w:type="pct"/>
            <w:gridSpan w:val="2"/>
            <w:noWrap w:val="0"/>
            <w:vAlign w:val="center"/>
          </w:tcPr>
          <w:p w14:paraId="17CE96CA">
            <w:pPr>
              <w:pStyle w:val="2"/>
              <w:spacing w:line="360" w:lineRule="auto"/>
              <w:ind w:firstLine="0"/>
              <w:jc w:val="center"/>
              <w:rPr>
                <w:rFonts w:hint="eastAsia" w:ascii="宋体" w:hAnsi="宋体" w:eastAsia="宋体" w:cs="宋体"/>
                <w:sz w:val="24"/>
              </w:rPr>
            </w:pPr>
          </w:p>
        </w:tc>
      </w:tr>
      <w:tr w14:paraId="0DBDE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15" w:type="pct"/>
            <w:gridSpan w:val="2"/>
            <w:noWrap w:val="0"/>
            <w:vAlign w:val="center"/>
          </w:tcPr>
          <w:p w14:paraId="0A60D43C">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5</w:t>
            </w:r>
          </w:p>
        </w:tc>
        <w:tc>
          <w:tcPr>
            <w:tcW w:w="737" w:type="pct"/>
            <w:noWrap w:val="0"/>
            <w:vAlign w:val="center"/>
          </w:tcPr>
          <w:p w14:paraId="77537361">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年末“短期负债”余额（万）</w:t>
            </w:r>
          </w:p>
        </w:tc>
        <w:tc>
          <w:tcPr>
            <w:tcW w:w="819" w:type="pct"/>
            <w:noWrap w:val="0"/>
            <w:vAlign w:val="center"/>
          </w:tcPr>
          <w:p w14:paraId="1579170F">
            <w:pPr>
              <w:pStyle w:val="2"/>
              <w:spacing w:line="360" w:lineRule="auto"/>
              <w:ind w:firstLine="0"/>
              <w:jc w:val="center"/>
              <w:rPr>
                <w:rFonts w:hint="eastAsia" w:ascii="宋体" w:hAnsi="宋体" w:eastAsia="宋体" w:cs="宋体"/>
                <w:sz w:val="24"/>
              </w:rPr>
            </w:pPr>
          </w:p>
        </w:tc>
        <w:tc>
          <w:tcPr>
            <w:tcW w:w="425" w:type="pct"/>
            <w:gridSpan w:val="2"/>
            <w:noWrap w:val="0"/>
            <w:vAlign w:val="center"/>
          </w:tcPr>
          <w:p w14:paraId="146E7CA2">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6</w:t>
            </w:r>
          </w:p>
        </w:tc>
        <w:tc>
          <w:tcPr>
            <w:tcW w:w="1158" w:type="pct"/>
            <w:gridSpan w:val="3"/>
            <w:noWrap w:val="0"/>
            <w:vAlign w:val="center"/>
          </w:tcPr>
          <w:p w14:paraId="1431FBF5">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年末“长期负债”余额（万）</w:t>
            </w:r>
          </w:p>
        </w:tc>
        <w:tc>
          <w:tcPr>
            <w:tcW w:w="1246" w:type="pct"/>
            <w:gridSpan w:val="2"/>
            <w:noWrap w:val="0"/>
            <w:vAlign w:val="center"/>
          </w:tcPr>
          <w:p w14:paraId="404E6AED">
            <w:pPr>
              <w:pStyle w:val="2"/>
              <w:spacing w:line="360" w:lineRule="auto"/>
              <w:ind w:firstLine="0"/>
              <w:jc w:val="center"/>
              <w:rPr>
                <w:rFonts w:hint="eastAsia" w:ascii="宋体" w:hAnsi="宋体" w:eastAsia="宋体" w:cs="宋体"/>
                <w:sz w:val="24"/>
              </w:rPr>
            </w:pPr>
          </w:p>
        </w:tc>
      </w:tr>
      <w:tr w14:paraId="472B3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615" w:type="pct"/>
            <w:gridSpan w:val="2"/>
            <w:noWrap w:val="0"/>
            <w:vAlign w:val="center"/>
          </w:tcPr>
          <w:p w14:paraId="17CD2886">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7</w:t>
            </w:r>
          </w:p>
        </w:tc>
        <w:tc>
          <w:tcPr>
            <w:tcW w:w="737" w:type="pct"/>
            <w:noWrap w:val="0"/>
            <w:vAlign w:val="center"/>
          </w:tcPr>
          <w:p w14:paraId="2FC62EF7">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年末“资产总计”余额（万）</w:t>
            </w:r>
          </w:p>
        </w:tc>
        <w:tc>
          <w:tcPr>
            <w:tcW w:w="819" w:type="pct"/>
            <w:noWrap w:val="0"/>
            <w:vAlign w:val="center"/>
          </w:tcPr>
          <w:p w14:paraId="5019A766">
            <w:pPr>
              <w:pStyle w:val="2"/>
              <w:spacing w:line="360" w:lineRule="auto"/>
              <w:ind w:firstLine="0"/>
              <w:jc w:val="center"/>
              <w:rPr>
                <w:rFonts w:hint="eastAsia" w:ascii="宋体" w:hAnsi="宋体" w:eastAsia="宋体" w:cs="宋体"/>
                <w:sz w:val="24"/>
              </w:rPr>
            </w:pPr>
          </w:p>
        </w:tc>
        <w:tc>
          <w:tcPr>
            <w:tcW w:w="425" w:type="pct"/>
            <w:gridSpan w:val="2"/>
            <w:noWrap w:val="0"/>
            <w:vAlign w:val="center"/>
          </w:tcPr>
          <w:p w14:paraId="4B9ADF49">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8</w:t>
            </w:r>
          </w:p>
        </w:tc>
        <w:tc>
          <w:tcPr>
            <w:tcW w:w="1158" w:type="pct"/>
            <w:gridSpan w:val="3"/>
            <w:noWrap w:val="0"/>
            <w:vAlign w:val="center"/>
          </w:tcPr>
          <w:p w14:paraId="34837EFD">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年末“货币资金”余额（万）</w:t>
            </w:r>
          </w:p>
        </w:tc>
        <w:tc>
          <w:tcPr>
            <w:tcW w:w="1246" w:type="pct"/>
            <w:gridSpan w:val="2"/>
            <w:noWrap w:val="0"/>
            <w:vAlign w:val="center"/>
          </w:tcPr>
          <w:p w14:paraId="310F60A6">
            <w:pPr>
              <w:pStyle w:val="2"/>
              <w:spacing w:line="360" w:lineRule="auto"/>
              <w:ind w:firstLine="0"/>
              <w:jc w:val="center"/>
              <w:rPr>
                <w:rFonts w:hint="eastAsia" w:ascii="宋体" w:hAnsi="宋体" w:eastAsia="宋体" w:cs="宋体"/>
                <w:sz w:val="24"/>
              </w:rPr>
            </w:pPr>
          </w:p>
        </w:tc>
      </w:tr>
      <w:tr w14:paraId="6C002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15" w:type="pct"/>
            <w:gridSpan w:val="2"/>
            <w:shd w:val="clear" w:color="auto" w:fill="D9D9D9"/>
            <w:noWrap w:val="0"/>
            <w:vAlign w:val="center"/>
          </w:tcPr>
          <w:p w14:paraId="742EE59B">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三</w:t>
            </w:r>
          </w:p>
        </w:tc>
        <w:tc>
          <w:tcPr>
            <w:tcW w:w="4385" w:type="pct"/>
            <w:gridSpan w:val="9"/>
            <w:shd w:val="clear" w:color="auto" w:fill="D9D9D9"/>
            <w:noWrap w:val="0"/>
            <w:vAlign w:val="center"/>
          </w:tcPr>
          <w:p w14:paraId="61D82800">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投标人其他信息</w:t>
            </w:r>
          </w:p>
        </w:tc>
      </w:tr>
      <w:tr w14:paraId="15AFB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15" w:type="pct"/>
            <w:gridSpan w:val="2"/>
            <w:noWrap w:val="0"/>
            <w:vAlign w:val="center"/>
          </w:tcPr>
          <w:p w14:paraId="1BF5C077">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（一）</w:t>
            </w:r>
          </w:p>
        </w:tc>
        <w:tc>
          <w:tcPr>
            <w:tcW w:w="737" w:type="pct"/>
            <w:noWrap w:val="0"/>
            <w:vAlign w:val="center"/>
          </w:tcPr>
          <w:p w14:paraId="1C923E45">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公司取得的相关资质及等级：</w:t>
            </w:r>
          </w:p>
        </w:tc>
        <w:tc>
          <w:tcPr>
            <w:tcW w:w="3648" w:type="pct"/>
            <w:gridSpan w:val="8"/>
            <w:noWrap w:val="0"/>
            <w:vAlign w:val="center"/>
          </w:tcPr>
          <w:p w14:paraId="00FF46DA">
            <w:pPr>
              <w:pStyle w:val="2"/>
              <w:spacing w:line="360" w:lineRule="auto"/>
              <w:ind w:firstLine="0"/>
              <w:jc w:val="center"/>
              <w:rPr>
                <w:rFonts w:hint="eastAsia" w:ascii="宋体" w:hAnsi="宋体" w:eastAsia="宋体" w:cs="宋体"/>
                <w:sz w:val="24"/>
              </w:rPr>
            </w:pPr>
          </w:p>
        </w:tc>
      </w:tr>
      <w:tr w14:paraId="0A2FB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15" w:type="pct"/>
            <w:gridSpan w:val="2"/>
            <w:noWrap w:val="0"/>
            <w:vAlign w:val="center"/>
          </w:tcPr>
          <w:p w14:paraId="202ACCD3">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（二）</w:t>
            </w:r>
          </w:p>
        </w:tc>
        <w:tc>
          <w:tcPr>
            <w:tcW w:w="737" w:type="pct"/>
            <w:noWrap w:val="0"/>
            <w:vAlign w:val="center"/>
          </w:tcPr>
          <w:p w14:paraId="74D94EC5">
            <w:pPr>
              <w:pStyle w:val="2"/>
              <w:spacing w:line="360" w:lineRule="auto"/>
              <w:ind w:firstLine="0"/>
              <w:jc w:val="center"/>
              <w:rPr>
                <w:rFonts w:hint="eastAsia" w:ascii="宋体" w:hAnsi="宋体" w:eastAsia="宋体" w:cs="宋体"/>
                <w:sz w:val="24"/>
              </w:rPr>
            </w:pPr>
            <w:r>
              <w:rPr>
                <w:rFonts w:hint="eastAsia" w:ascii="宋体" w:hAnsi="宋体" w:eastAsia="宋体" w:cs="宋体"/>
                <w:sz w:val="24"/>
              </w:rPr>
              <w:t>公司</w:t>
            </w:r>
            <w:r>
              <w:rPr>
                <w:rFonts w:hint="eastAsia" w:ascii="宋体" w:hAnsi="宋体" w:eastAsia="宋体" w:cs="宋体"/>
                <w:b/>
                <w:color w:val="6600FF"/>
                <w:sz w:val="24"/>
                <w:u w:val="single"/>
              </w:rPr>
              <w:t>202</w:t>
            </w:r>
            <w:r>
              <w:rPr>
                <w:rFonts w:hint="eastAsia" w:ascii="宋体" w:hAnsi="宋体" w:eastAsia="宋体" w:cs="宋体"/>
                <w:b/>
                <w:color w:val="6600FF"/>
                <w:sz w:val="24"/>
                <w:u w:val="single"/>
                <w:lang w:val="en-US" w:eastAsia="zh-CN"/>
              </w:rPr>
              <w:t>2</w:t>
            </w:r>
            <w:r>
              <w:rPr>
                <w:rFonts w:hint="eastAsia" w:ascii="宋体" w:hAnsi="宋体" w:eastAsia="宋体" w:cs="宋体"/>
                <w:sz w:val="24"/>
              </w:rPr>
              <w:t>年度后获得的荣誉及表彰情况</w:t>
            </w:r>
          </w:p>
        </w:tc>
        <w:tc>
          <w:tcPr>
            <w:tcW w:w="3648" w:type="pct"/>
            <w:gridSpan w:val="8"/>
            <w:noWrap w:val="0"/>
            <w:vAlign w:val="center"/>
          </w:tcPr>
          <w:p w14:paraId="195CCBC4">
            <w:pPr>
              <w:pStyle w:val="2"/>
              <w:spacing w:line="360" w:lineRule="auto"/>
              <w:ind w:firstLine="0"/>
              <w:jc w:val="center"/>
              <w:rPr>
                <w:rFonts w:hint="eastAsia" w:ascii="宋体" w:hAnsi="宋体" w:eastAsia="宋体" w:cs="宋体"/>
                <w:sz w:val="24"/>
              </w:rPr>
            </w:pPr>
          </w:p>
        </w:tc>
      </w:tr>
      <w:tr w14:paraId="0F72F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15" w:type="pct"/>
            <w:gridSpan w:val="2"/>
            <w:shd w:val="clear" w:color="auto" w:fill="BFBFBF"/>
            <w:noWrap w:val="0"/>
            <w:vAlign w:val="center"/>
          </w:tcPr>
          <w:p w14:paraId="01BE319D">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四</w:t>
            </w:r>
          </w:p>
        </w:tc>
        <w:tc>
          <w:tcPr>
            <w:tcW w:w="4385" w:type="pct"/>
            <w:gridSpan w:val="9"/>
            <w:shd w:val="clear" w:color="auto" w:fill="BFBFBF"/>
            <w:noWrap w:val="0"/>
            <w:vAlign w:val="center"/>
          </w:tcPr>
          <w:p w14:paraId="363DB222">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 xml:space="preserve">提供本项目服务所必须的专业设备一览表 </w:t>
            </w:r>
          </w:p>
        </w:tc>
      </w:tr>
      <w:tr w14:paraId="4F066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440" w:type="pct"/>
            <w:shd w:val="clear" w:color="auto" w:fill="FFFFFF"/>
            <w:noWrap w:val="0"/>
            <w:vAlign w:val="center"/>
          </w:tcPr>
          <w:p w14:paraId="6667A2EF">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序号</w:t>
            </w:r>
          </w:p>
        </w:tc>
        <w:tc>
          <w:tcPr>
            <w:tcW w:w="1946" w:type="pct"/>
            <w:gridSpan w:val="4"/>
            <w:shd w:val="clear" w:color="auto" w:fill="FFFFFF"/>
            <w:noWrap w:val="0"/>
            <w:vAlign w:val="center"/>
          </w:tcPr>
          <w:p w14:paraId="23A11A45">
            <w:pPr>
              <w:pStyle w:val="2"/>
              <w:spacing w:line="360" w:lineRule="auto"/>
              <w:ind w:firstLine="0"/>
              <w:jc w:val="center"/>
              <w:rPr>
                <w:rFonts w:hint="eastAsia" w:ascii="宋体" w:hAnsi="宋体" w:eastAsia="宋体" w:cs="宋体"/>
                <w:b/>
                <w:sz w:val="24"/>
              </w:rPr>
            </w:pPr>
            <w:r>
              <w:rPr>
                <w:rFonts w:hint="eastAsia" w:ascii="宋体" w:hAnsi="宋体" w:eastAsia="宋体" w:cs="宋体"/>
                <w:b/>
                <w:color w:val="000000"/>
                <w:sz w:val="24"/>
              </w:rPr>
              <w:t>品牌、型号及主要参数配置简述</w:t>
            </w:r>
          </w:p>
        </w:tc>
        <w:tc>
          <w:tcPr>
            <w:tcW w:w="725" w:type="pct"/>
            <w:gridSpan w:val="2"/>
            <w:shd w:val="clear" w:color="auto" w:fill="FFFFFF"/>
            <w:noWrap w:val="0"/>
            <w:vAlign w:val="center"/>
          </w:tcPr>
          <w:p w14:paraId="5BB9CA7C">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购置年份</w:t>
            </w:r>
          </w:p>
        </w:tc>
        <w:tc>
          <w:tcPr>
            <w:tcW w:w="486" w:type="pct"/>
            <w:shd w:val="clear" w:color="auto" w:fill="FFFFFF"/>
            <w:noWrap w:val="0"/>
            <w:vAlign w:val="center"/>
          </w:tcPr>
          <w:p w14:paraId="516CCAAC">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价格</w:t>
            </w:r>
          </w:p>
        </w:tc>
        <w:tc>
          <w:tcPr>
            <w:tcW w:w="660" w:type="pct"/>
            <w:gridSpan w:val="2"/>
            <w:shd w:val="clear" w:color="auto" w:fill="FFFFFF"/>
            <w:noWrap w:val="0"/>
            <w:vAlign w:val="center"/>
          </w:tcPr>
          <w:p w14:paraId="7FAD8C27">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数量</w:t>
            </w:r>
          </w:p>
        </w:tc>
        <w:tc>
          <w:tcPr>
            <w:tcW w:w="743" w:type="pct"/>
            <w:shd w:val="clear" w:color="auto" w:fill="FFFFFF"/>
            <w:noWrap w:val="0"/>
            <w:vAlign w:val="center"/>
          </w:tcPr>
          <w:p w14:paraId="260614A6">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用途</w:t>
            </w:r>
          </w:p>
        </w:tc>
      </w:tr>
      <w:tr w14:paraId="6B5B8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440" w:type="pct"/>
            <w:shd w:val="clear" w:color="auto" w:fill="FFFFFF"/>
            <w:noWrap w:val="0"/>
            <w:vAlign w:val="center"/>
          </w:tcPr>
          <w:p w14:paraId="30F66AFE">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1</w:t>
            </w:r>
          </w:p>
        </w:tc>
        <w:tc>
          <w:tcPr>
            <w:tcW w:w="1946" w:type="pct"/>
            <w:gridSpan w:val="4"/>
            <w:shd w:val="clear" w:color="auto" w:fill="FFFFFF"/>
            <w:noWrap w:val="0"/>
            <w:vAlign w:val="center"/>
          </w:tcPr>
          <w:p w14:paraId="7FA22FA5">
            <w:pPr>
              <w:pStyle w:val="2"/>
              <w:spacing w:line="360" w:lineRule="auto"/>
              <w:ind w:firstLine="0"/>
              <w:jc w:val="center"/>
              <w:rPr>
                <w:rFonts w:hint="eastAsia" w:ascii="宋体" w:hAnsi="宋体" w:eastAsia="宋体" w:cs="宋体"/>
                <w:b/>
                <w:sz w:val="24"/>
              </w:rPr>
            </w:pPr>
          </w:p>
        </w:tc>
        <w:tc>
          <w:tcPr>
            <w:tcW w:w="725" w:type="pct"/>
            <w:gridSpan w:val="2"/>
            <w:shd w:val="clear" w:color="auto" w:fill="FFFFFF"/>
            <w:noWrap w:val="0"/>
            <w:vAlign w:val="center"/>
          </w:tcPr>
          <w:p w14:paraId="2907E00A">
            <w:pPr>
              <w:pStyle w:val="2"/>
              <w:spacing w:line="360" w:lineRule="auto"/>
              <w:ind w:firstLine="0"/>
              <w:jc w:val="center"/>
              <w:rPr>
                <w:rFonts w:hint="eastAsia" w:ascii="宋体" w:hAnsi="宋体" w:eastAsia="宋体" w:cs="宋体"/>
                <w:b/>
                <w:sz w:val="24"/>
              </w:rPr>
            </w:pPr>
          </w:p>
        </w:tc>
        <w:tc>
          <w:tcPr>
            <w:tcW w:w="486" w:type="pct"/>
            <w:shd w:val="clear" w:color="auto" w:fill="FFFFFF"/>
            <w:noWrap w:val="0"/>
            <w:vAlign w:val="center"/>
          </w:tcPr>
          <w:p w14:paraId="6436E9A6">
            <w:pPr>
              <w:pStyle w:val="2"/>
              <w:spacing w:line="360" w:lineRule="auto"/>
              <w:ind w:firstLine="0"/>
              <w:jc w:val="center"/>
              <w:rPr>
                <w:rFonts w:hint="eastAsia" w:ascii="宋体" w:hAnsi="宋体" w:eastAsia="宋体" w:cs="宋体"/>
                <w:b/>
                <w:sz w:val="24"/>
              </w:rPr>
            </w:pPr>
          </w:p>
        </w:tc>
        <w:tc>
          <w:tcPr>
            <w:tcW w:w="660" w:type="pct"/>
            <w:gridSpan w:val="2"/>
            <w:shd w:val="clear" w:color="auto" w:fill="FFFFFF"/>
            <w:noWrap w:val="0"/>
            <w:vAlign w:val="center"/>
          </w:tcPr>
          <w:p w14:paraId="6914E1FE">
            <w:pPr>
              <w:pStyle w:val="2"/>
              <w:spacing w:line="360" w:lineRule="auto"/>
              <w:ind w:firstLine="0"/>
              <w:jc w:val="center"/>
              <w:rPr>
                <w:rFonts w:hint="eastAsia" w:ascii="宋体" w:hAnsi="宋体" w:eastAsia="宋体" w:cs="宋体"/>
                <w:b/>
                <w:sz w:val="24"/>
              </w:rPr>
            </w:pPr>
          </w:p>
        </w:tc>
        <w:tc>
          <w:tcPr>
            <w:tcW w:w="743" w:type="pct"/>
            <w:shd w:val="clear" w:color="auto" w:fill="FFFFFF"/>
            <w:noWrap w:val="0"/>
            <w:vAlign w:val="center"/>
          </w:tcPr>
          <w:p w14:paraId="2138F9D3">
            <w:pPr>
              <w:pStyle w:val="2"/>
              <w:spacing w:line="360" w:lineRule="auto"/>
              <w:ind w:firstLine="0"/>
              <w:jc w:val="center"/>
              <w:rPr>
                <w:rFonts w:hint="eastAsia" w:ascii="宋体" w:hAnsi="宋体" w:eastAsia="宋体" w:cs="宋体"/>
                <w:b/>
                <w:sz w:val="24"/>
              </w:rPr>
            </w:pPr>
          </w:p>
        </w:tc>
      </w:tr>
      <w:tr w14:paraId="465D3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440" w:type="pct"/>
            <w:shd w:val="clear" w:color="auto" w:fill="FFFFFF"/>
            <w:noWrap w:val="0"/>
            <w:vAlign w:val="center"/>
          </w:tcPr>
          <w:p w14:paraId="6E9A80D7">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2</w:t>
            </w:r>
          </w:p>
        </w:tc>
        <w:tc>
          <w:tcPr>
            <w:tcW w:w="1946" w:type="pct"/>
            <w:gridSpan w:val="4"/>
            <w:shd w:val="clear" w:color="auto" w:fill="FFFFFF"/>
            <w:noWrap w:val="0"/>
            <w:vAlign w:val="center"/>
          </w:tcPr>
          <w:p w14:paraId="78898618">
            <w:pPr>
              <w:pStyle w:val="2"/>
              <w:spacing w:line="360" w:lineRule="auto"/>
              <w:ind w:firstLine="0"/>
              <w:jc w:val="center"/>
              <w:rPr>
                <w:rFonts w:hint="eastAsia" w:ascii="宋体" w:hAnsi="宋体" w:eastAsia="宋体" w:cs="宋体"/>
                <w:b/>
                <w:sz w:val="24"/>
              </w:rPr>
            </w:pPr>
          </w:p>
        </w:tc>
        <w:tc>
          <w:tcPr>
            <w:tcW w:w="725" w:type="pct"/>
            <w:gridSpan w:val="2"/>
            <w:shd w:val="clear" w:color="auto" w:fill="FFFFFF"/>
            <w:noWrap w:val="0"/>
            <w:vAlign w:val="center"/>
          </w:tcPr>
          <w:p w14:paraId="189EB3D1">
            <w:pPr>
              <w:pStyle w:val="2"/>
              <w:spacing w:line="360" w:lineRule="auto"/>
              <w:ind w:firstLine="0"/>
              <w:jc w:val="center"/>
              <w:rPr>
                <w:rFonts w:hint="eastAsia" w:ascii="宋体" w:hAnsi="宋体" w:eastAsia="宋体" w:cs="宋体"/>
                <w:b/>
                <w:sz w:val="24"/>
              </w:rPr>
            </w:pPr>
          </w:p>
        </w:tc>
        <w:tc>
          <w:tcPr>
            <w:tcW w:w="486" w:type="pct"/>
            <w:shd w:val="clear" w:color="auto" w:fill="FFFFFF"/>
            <w:noWrap w:val="0"/>
            <w:vAlign w:val="center"/>
          </w:tcPr>
          <w:p w14:paraId="1B49BB2F">
            <w:pPr>
              <w:pStyle w:val="2"/>
              <w:spacing w:line="360" w:lineRule="auto"/>
              <w:ind w:firstLine="0"/>
              <w:jc w:val="center"/>
              <w:rPr>
                <w:rFonts w:hint="eastAsia" w:ascii="宋体" w:hAnsi="宋体" w:eastAsia="宋体" w:cs="宋体"/>
                <w:b/>
                <w:sz w:val="24"/>
              </w:rPr>
            </w:pPr>
          </w:p>
        </w:tc>
        <w:tc>
          <w:tcPr>
            <w:tcW w:w="660" w:type="pct"/>
            <w:gridSpan w:val="2"/>
            <w:shd w:val="clear" w:color="auto" w:fill="FFFFFF"/>
            <w:noWrap w:val="0"/>
            <w:vAlign w:val="center"/>
          </w:tcPr>
          <w:p w14:paraId="28692598">
            <w:pPr>
              <w:pStyle w:val="2"/>
              <w:spacing w:line="360" w:lineRule="auto"/>
              <w:ind w:firstLine="0"/>
              <w:jc w:val="center"/>
              <w:rPr>
                <w:rFonts w:hint="eastAsia" w:ascii="宋体" w:hAnsi="宋体" w:eastAsia="宋体" w:cs="宋体"/>
                <w:b/>
                <w:sz w:val="24"/>
              </w:rPr>
            </w:pPr>
          </w:p>
        </w:tc>
        <w:tc>
          <w:tcPr>
            <w:tcW w:w="743" w:type="pct"/>
            <w:shd w:val="clear" w:color="auto" w:fill="FFFFFF"/>
            <w:noWrap w:val="0"/>
            <w:vAlign w:val="center"/>
          </w:tcPr>
          <w:p w14:paraId="377D48EE">
            <w:pPr>
              <w:pStyle w:val="2"/>
              <w:spacing w:line="360" w:lineRule="auto"/>
              <w:ind w:firstLine="0"/>
              <w:jc w:val="center"/>
              <w:rPr>
                <w:rFonts w:hint="eastAsia" w:ascii="宋体" w:hAnsi="宋体" w:eastAsia="宋体" w:cs="宋体"/>
                <w:b/>
                <w:sz w:val="24"/>
              </w:rPr>
            </w:pPr>
          </w:p>
        </w:tc>
      </w:tr>
      <w:tr w14:paraId="461BF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440" w:type="pct"/>
            <w:shd w:val="clear" w:color="auto" w:fill="FFFFFF"/>
            <w:noWrap w:val="0"/>
            <w:vAlign w:val="center"/>
          </w:tcPr>
          <w:p w14:paraId="12FFDD66">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3</w:t>
            </w:r>
          </w:p>
        </w:tc>
        <w:tc>
          <w:tcPr>
            <w:tcW w:w="1946" w:type="pct"/>
            <w:gridSpan w:val="4"/>
            <w:shd w:val="clear" w:color="auto" w:fill="FFFFFF"/>
            <w:noWrap w:val="0"/>
            <w:vAlign w:val="center"/>
          </w:tcPr>
          <w:p w14:paraId="28278405">
            <w:pPr>
              <w:pStyle w:val="2"/>
              <w:spacing w:line="360" w:lineRule="auto"/>
              <w:ind w:firstLine="0"/>
              <w:jc w:val="center"/>
              <w:rPr>
                <w:rFonts w:hint="eastAsia" w:ascii="宋体" w:hAnsi="宋体" w:eastAsia="宋体" w:cs="宋体"/>
                <w:b/>
                <w:sz w:val="24"/>
              </w:rPr>
            </w:pPr>
          </w:p>
        </w:tc>
        <w:tc>
          <w:tcPr>
            <w:tcW w:w="725" w:type="pct"/>
            <w:gridSpan w:val="2"/>
            <w:shd w:val="clear" w:color="auto" w:fill="FFFFFF"/>
            <w:noWrap w:val="0"/>
            <w:vAlign w:val="center"/>
          </w:tcPr>
          <w:p w14:paraId="6EC160FE">
            <w:pPr>
              <w:pStyle w:val="2"/>
              <w:spacing w:line="360" w:lineRule="auto"/>
              <w:ind w:firstLine="0"/>
              <w:jc w:val="center"/>
              <w:rPr>
                <w:rFonts w:hint="eastAsia" w:ascii="宋体" w:hAnsi="宋体" w:eastAsia="宋体" w:cs="宋体"/>
                <w:b/>
                <w:sz w:val="24"/>
              </w:rPr>
            </w:pPr>
          </w:p>
        </w:tc>
        <w:tc>
          <w:tcPr>
            <w:tcW w:w="486" w:type="pct"/>
            <w:shd w:val="clear" w:color="auto" w:fill="FFFFFF"/>
            <w:noWrap w:val="0"/>
            <w:vAlign w:val="center"/>
          </w:tcPr>
          <w:p w14:paraId="49E82D33">
            <w:pPr>
              <w:pStyle w:val="2"/>
              <w:spacing w:line="360" w:lineRule="auto"/>
              <w:ind w:firstLine="0"/>
              <w:jc w:val="center"/>
              <w:rPr>
                <w:rFonts w:hint="eastAsia" w:ascii="宋体" w:hAnsi="宋体" w:eastAsia="宋体" w:cs="宋体"/>
                <w:b/>
                <w:sz w:val="24"/>
              </w:rPr>
            </w:pPr>
          </w:p>
        </w:tc>
        <w:tc>
          <w:tcPr>
            <w:tcW w:w="660" w:type="pct"/>
            <w:gridSpan w:val="2"/>
            <w:shd w:val="clear" w:color="auto" w:fill="FFFFFF"/>
            <w:noWrap w:val="0"/>
            <w:vAlign w:val="center"/>
          </w:tcPr>
          <w:p w14:paraId="7891DD17">
            <w:pPr>
              <w:pStyle w:val="2"/>
              <w:spacing w:line="360" w:lineRule="auto"/>
              <w:ind w:firstLine="0"/>
              <w:jc w:val="center"/>
              <w:rPr>
                <w:rFonts w:hint="eastAsia" w:ascii="宋体" w:hAnsi="宋体" w:eastAsia="宋体" w:cs="宋体"/>
                <w:b/>
                <w:sz w:val="24"/>
              </w:rPr>
            </w:pPr>
          </w:p>
        </w:tc>
        <w:tc>
          <w:tcPr>
            <w:tcW w:w="743" w:type="pct"/>
            <w:shd w:val="clear" w:color="auto" w:fill="FFFFFF"/>
            <w:noWrap w:val="0"/>
            <w:vAlign w:val="center"/>
          </w:tcPr>
          <w:p w14:paraId="58D43816">
            <w:pPr>
              <w:pStyle w:val="2"/>
              <w:spacing w:line="360" w:lineRule="auto"/>
              <w:ind w:firstLine="0"/>
              <w:jc w:val="center"/>
              <w:rPr>
                <w:rFonts w:hint="eastAsia" w:ascii="宋体" w:hAnsi="宋体" w:eastAsia="宋体" w:cs="宋体"/>
                <w:b/>
                <w:sz w:val="24"/>
              </w:rPr>
            </w:pPr>
          </w:p>
        </w:tc>
      </w:tr>
      <w:tr w14:paraId="7F59E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40" w:type="pct"/>
            <w:tcBorders>
              <w:bottom w:val="single" w:color="auto" w:sz="4" w:space="0"/>
            </w:tcBorders>
            <w:shd w:val="clear" w:color="auto" w:fill="FFFFFF"/>
            <w:noWrap w:val="0"/>
            <w:vAlign w:val="center"/>
          </w:tcPr>
          <w:p w14:paraId="6D333817">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w:t>
            </w:r>
          </w:p>
        </w:tc>
        <w:tc>
          <w:tcPr>
            <w:tcW w:w="1946" w:type="pct"/>
            <w:gridSpan w:val="4"/>
            <w:tcBorders>
              <w:bottom w:val="single" w:color="auto" w:sz="4" w:space="0"/>
            </w:tcBorders>
            <w:shd w:val="clear" w:color="auto" w:fill="FFFFFF"/>
            <w:noWrap w:val="0"/>
            <w:vAlign w:val="center"/>
          </w:tcPr>
          <w:p w14:paraId="58FDCDD6">
            <w:pPr>
              <w:pStyle w:val="2"/>
              <w:spacing w:line="360" w:lineRule="auto"/>
              <w:ind w:firstLine="0"/>
              <w:jc w:val="center"/>
              <w:rPr>
                <w:rFonts w:hint="eastAsia" w:ascii="宋体" w:hAnsi="宋体" w:eastAsia="宋体" w:cs="宋体"/>
                <w:b/>
                <w:sz w:val="24"/>
              </w:rPr>
            </w:pPr>
          </w:p>
        </w:tc>
        <w:tc>
          <w:tcPr>
            <w:tcW w:w="725" w:type="pct"/>
            <w:gridSpan w:val="2"/>
            <w:tcBorders>
              <w:bottom w:val="single" w:color="auto" w:sz="4" w:space="0"/>
            </w:tcBorders>
            <w:shd w:val="clear" w:color="auto" w:fill="FFFFFF"/>
            <w:noWrap w:val="0"/>
            <w:vAlign w:val="center"/>
          </w:tcPr>
          <w:p w14:paraId="4CAA91FE">
            <w:pPr>
              <w:pStyle w:val="2"/>
              <w:spacing w:line="360" w:lineRule="auto"/>
              <w:ind w:firstLine="0"/>
              <w:jc w:val="center"/>
              <w:rPr>
                <w:rFonts w:hint="eastAsia" w:ascii="宋体" w:hAnsi="宋体" w:eastAsia="宋体" w:cs="宋体"/>
                <w:b/>
                <w:sz w:val="24"/>
              </w:rPr>
            </w:pPr>
          </w:p>
        </w:tc>
        <w:tc>
          <w:tcPr>
            <w:tcW w:w="486" w:type="pct"/>
            <w:tcBorders>
              <w:bottom w:val="single" w:color="auto" w:sz="4" w:space="0"/>
            </w:tcBorders>
            <w:shd w:val="clear" w:color="auto" w:fill="FFFFFF"/>
            <w:noWrap w:val="0"/>
            <w:vAlign w:val="center"/>
          </w:tcPr>
          <w:p w14:paraId="6E6182EB">
            <w:pPr>
              <w:pStyle w:val="2"/>
              <w:spacing w:line="360" w:lineRule="auto"/>
              <w:ind w:firstLine="0"/>
              <w:jc w:val="center"/>
              <w:rPr>
                <w:rFonts w:hint="eastAsia" w:ascii="宋体" w:hAnsi="宋体" w:eastAsia="宋体" w:cs="宋体"/>
                <w:b/>
                <w:sz w:val="24"/>
              </w:rPr>
            </w:pPr>
          </w:p>
        </w:tc>
        <w:tc>
          <w:tcPr>
            <w:tcW w:w="660" w:type="pct"/>
            <w:gridSpan w:val="2"/>
            <w:tcBorders>
              <w:bottom w:val="single" w:color="auto" w:sz="4" w:space="0"/>
            </w:tcBorders>
            <w:shd w:val="clear" w:color="auto" w:fill="FFFFFF"/>
            <w:noWrap w:val="0"/>
            <w:vAlign w:val="center"/>
          </w:tcPr>
          <w:p w14:paraId="7B0159C0">
            <w:pPr>
              <w:pStyle w:val="2"/>
              <w:spacing w:line="360" w:lineRule="auto"/>
              <w:ind w:firstLine="0"/>
              <w:jc w:val="center"/>
              <w:rPr>
                <w:rFonts w:hint="eastAsia" w:ascii="宋体" w:hAnsi="宋体" w:eastAsia="宋体" w:cs="宋体"/>
                <w:b/>
                <w:sz w:val="24"/>
              </w:rPr>
            </w:pPr>
          </w:p>
        </w:tc>
        <w:tc>
          <w:tcPr>
            <w:tcW w:w="743" w:type="pct"/>
            <w:tcBorders>
              <w:bottom w:val="single" w:color="auto" w:sz="4" w:space="0"/>
            </w:tcBorders>
            <w:shd w:val="clear" w:color="auto" w:fill="FFFFFF"/>
            <w:noWrap w:val="0"/>
            <w:vAlign w:val="center"/>
          </w:tcPr>
          <w:p w14:paraId="4BB9BEAE">
            <w:pPr>
              <w:pStyle w:val="2"/>
              <w:spacing w:line="360" w:lineRule="auto"/>
              <w:ind w:firstLine="0"/>
              <w:jc w:val="center"/>
              <w:rPr>
                <w:rFonts w:hint="eastAsia" w:ascii="宋体" w:hAnsi="宋体" w:eastAsia="宋体" w:cs="宋体"/>
                <w:b/>
                <w:sz w:val="24"/>
              </w:rPr>
            </w:pPr>
          </w:p>
        </w:tc>
      </w:tr>
      <w:tr w14:paraId="69EE6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15" w:type="pct"/>
            <w:gridSpan w:val="2"/>
            <w:shd w:val="clear" w:color="auto" w:fill="BFBFBF"/>
            <w:noWrap w:val="0"/>
            <w:vAlign w:val="center"/>
          </w:tcPr>
          <w:p w14:paraId="4BCA9208">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五</w:t>
            </w:r>
          </w:p>
        </w:tc>
        <w:tc>
          <w:tcPr>
            <w:tcW w:w="4385" w:type="pct"/>
            <w:gridSpan w:val="9"/>
            <w:shd w:val="clear" w:color="auto" w:fill="BFBFBF"/>
            <w:noWrap w:val="0"/>
            <w:vAlign w:val="center"/>
          </w:tcPr>
          <w:p w14:paraId="108DAF5E">
            <w:pPr>
              <w:pStyle w:val="2"/>
              <w:spacing w:line="360" w:lineRule="auto"/>
              <w:ind w:firstLine="0"/>
              <w:jc w:val="center"/>
              <w:rPr>
                <w:rFonts w:hint="eastAsia" w:ascii="宋体" w:hAnsi="宋体" w:eastAsia="宋体" w:cs="宋体"/>
                <w:b/>
                <w:sz w:val="24"/>
              </w:rPr>
            </w:pPr>
            <w:r>
              <w:rPr>
                <w:rFonts w:hint="eastAsia" w:ascii="宋体" w:hAnsi="宋体" w:eastAsia="宋体" w:cs="宋体"/>
                <w:b/>
                <w:sz w:val="24"/>
              </w:rPr>
              <w:t>提供本项目服务所必须的专业技术能力</w:t>
            </w:r>
          </w:p>
        </w:tc>
      </w:tr>
      <w:tr w14:paraId="3ACEA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11"/>
            <w:shd w:val="clear" w:color="auto" w:fill="FFFFFF"/>
            <w:noWrap w:val="0"/>
            <w:vAlign w:val="center"/>
          </w:tcPr>
          <w:p w14:paraId="1AC51263">
            <w:pPr>
              <w:pStyle w:val="2"/>
              <w:spacing w:line="360" w:lineRule="auto"/>
              <w:ind w:firstLine="0"/>
              <w:jc w:val="center"/>
              <w:rPr>
                <w:rFonts w:hint="eastAsia" w:ascii="宋体" w:hAnsi="宋体" w:eastAsia="宋体" w:cs="宋体"/>
                <w:b/>
                <w:sz w:val="24"/>
              </w:rPr>
            </w:pPr>
          </w:p>
        </w:tc>
      </w:tr>
    </w:tbl>
    <w:p w14:paraId="73027068">
      <w:pPr>
        <w:widowControl/>
        <w:jc w:val="left"/>
        <w:rPr>
          <w:rFonts w:hint="eastAsia" w:ascii="宋体" w:hAnsi="宋体" w:eastAsia="宋体" w:cs="宋体"/>
          <w:b/>
          <w:sz w:val="32"/>
          <w:szCs w:val="20"/>
        </w:rPr>
      </w:pPr>
    </w:p>
    <w:p w14:paraId="58988F7E">
      <w:pPr>
        <w:widowControl/>
        <w:jc w:val="left"/>
        <w:rPr>
          <w:rFonts w:hint="eastAsia" w:ascii="宋体" w:hAnsi="宋体" w:eastAsia="宋体" w:cs="宋体"/>
          <w:b/>
          <w:sz w:val="32"/>
          <w:szCs w:val="20"/>
        </w:rPr>
      </w:pPr>
    </w:p>
    <w:p w14:paraId="563A1DEA">
      <w:pPr>
        <w:widowControl/>
        <w:jc w:val="left"/>
        <w:rPr>
          <w:rFonts w:hint="eastAsia" w:ascii="宋体" w:hAnsi="宋体" w:eastAsia="宋体" w:cs="宋体"/>
          <w:b/>
          <w:sz w:val="32"/>
          <w:szCs w:val="20"/>
        </w:rPr>
      </w:pPr>
    </w:p>
    <w:p w14:paraId="4F75C0D5">
      <w:pPr>
        <w:keepNext w:val="0"/>
        <w:keepLines w:val="0"/>
        <w:pageBreakBefore w:val="0"/>
        <w:widowControl/>
        <w:kinsoku/>
        <w:wordWrap/>
        <w:overflowPunct/>
        <w:topLinePunct w:val="0"/>
        <w:autoSpaceDE/>
        <w:autoSpaceDN/>
        <w:bidi w:val="0"/>
        <w:adjustRightInd/>
        <w:snapToGrid/>
        <w:spacing w:before="160" w:after="160" w:line="360" w:lineRule="auto"/>
        <w:jc w:val="center"/>
        <w:textAlignment w:val="auto"/>
        <w:rPr>
          <w:rFonts w:hint="eastAsia" w:ascii="宋体" w:hAnsi="宋体" w:eastAsia="宋体" w:cs="宋体"/>
          <w:kern w:val="2"/>
          <w:sz w:val="32"/>
          <w:szCs w:val="24"/>
          <w:lang w:val="en-US" w:eastAsia="zh-CN" w:bidi="ar-SA"/>
        </w:rPr>
      </w:pPr>
      <w:r>
        <w:rPr>
          <w:rFonts w:hint="eastAsia" w:ascii="宋体" w:hAnsi="宋体" w:eastAsia="宋体" w:cs="宋体"/>
          <w:kern w:val="2"/>
          <w:sz w:val="32"/>
          <w:szCs w:val="24"/>
          <w:lang w:val="en-US" w:eastAsia="zh-CN" w:bidi="ar-SA"/>
        </w:rPr>
        <w:t>（五）依法缴纳税收和社会保障资金的良好记录</w:t>
      </w:r>
    </w:p>
    <w:p w14:paraId="4942D59C">
      <w:pPr>
        <w:pStyle w:val="3"/>
        <w:keepNext/>
        <w:keepLines/>
        <w:pageBreakBefore w:val="0"/>
        <w:widowControl w:val="0"/>
        <w:kinsoku/>
        <w:wordWrap/>
        <w:overflowPunct/>
        <w:topLinePunct w:val="0"/>
        <w:autoSpaceDE/>
        <w:autoSpaceDN/>
        <w:bidi w:val="0"/>
        <w:adjustRightInd/>
        <w:snapToGrid/>
        <w:spacing w:before="0" w:after="0" w:line="360" w:lineRule="auto"/>
        <w:ind w:firstLine="482"/>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提供参加本次政府采购活动前半年内至少一个月依法缴纳税收和社会保险的凭据，或提供资格承诺函。</w:t>
      </w:r>
    </w:p>
    <w:p w14:paraId="0733896D">
      <w:pPr>
        <w:pStyle w:val="3"/>
        <w:spacing w:line="360" w:lineRule="auto"/>
        <w:ind w:firstLine="560"/>
        <w:jc w:val="both"/>
        <w:outlineLvl w:val="9"/>
        <w:rPr>
          <w:rFonts w:hint="eastAsia" w:ascii="宋体" w:hAnsi="宋体" w:eastAsia="宋体" w:cs="宋体"/>
          <w:b w:val="0"/>
          <w:bCs/>
          <w:sz w:val="28"/>
          <w:szCs w:val="28"/>
        </w:rPr>
      </w:pPr>
      <w:r>
        <w:rPr>
          <w:rFonts w:hint="eastAsia" w:ascii="宋体" w:hAnsi="宋体" w:eastAsia="宋体" w:cs="宋体"/>
          <w:b w:val="0"/>
          <w:bCs/>
          <w:sz w:val="28"/>
          <w:szCs w:val="28"/>
        </w:rPr>
        <w:br w:type="page" w:clear="all"/>
      </w:r>
    </w:p>
    <w:p w14:paraId="077F0DFA">
      <w:pPr>
        <w:keepNext w:val="0"/>
        <w:keepLines w:val="0"/>
        <w:pageBreakBefore w:val="0"/>
        <w:widowControl/>
        <w:kinsoku/>
        <w:wordWrap/>
        <w:overflowPunct/>
        <w:topLinePunct w:val="0"/>
        <w:autoSpaceDE/>
        <w:autoSpaceDN/>
        <w:bidi w:val="0"/>
        <w:adjustRightInd/>
        <w:snapToGrid/>
        <w:spacing w:before="160" w:after="160" w:line="360" w:lineRule="auto"/>
        <w:jc w:val="center"/>
        <w:textAlignment w:val="auto"/>
        <w:rPr>
          <w:rFonts w:hint="eastAsia" w:ascii="宋体" w:hAnsi="宋体" w:eastAsia="宋体" w:cs="宋体"/>
          <w:kern w:val="2"/>
          <w:sz w:val="32"/>
          <w:szCs w:val="24"/>
          <w:lang w:val="en-US" w:eastAsia="zh-CN" w:bidi="ar-SA"/>
        </w:rPr>
      </w:pPr>
      <w:r>
        <w:rPr>
          <w:rFonts w:hint="eastAsia" w:ascii="宋体" w:hAnsi="宋体" w:eastAsia="宋体" w:cs="宋体"/>
          <w:kern w:val="2"/>
          <w:sz w:val="32"/>
          <w:szCs w:val="24"/>
          <w:lang w:val="en-US" w:eastAsia="zh-CN" w:bidi="ar-SA"/>
        </w:rPr>
        <w:t>资格承诺函</w:t>
      </w:r>
    </w:p>
    <w:p w14:paraId="44AA1853">
      <w:pPr>
        <w:keepNext/>
        <w:keepLines/>
        <w:pageBreakBefore w:val="0"/>
        <w:widowControl w:val="0"/>
        <w:spacing w:line="360" w:lineRule="auto"/>
        <w:jc w:val="both"/>
        <w:outlineLvl w:val="9"/>
        <w:rPr>
          <w:rFonts w:hint="eastAsia" w:ascii="宋体" w:hAnsi="宋体" w:eastAsia="宋体" w:cs="宋体"/>
          <w:b w:val="0"/>
          <w:bCs/>
          <w:sz w:val="28"/>
          <w:szCs w:val="28"/>
        </w:rPr>
      </w:pPr>
      <w:r>
        <w:rPr>
          <w:rFonts w:hint="eastAsia" w:ascii="宋体" w:hAnsi="宋体" w:eastAsia="宋体" w:cs="宋体"/>
          <w:b w:val="0"/>
          <w:bCs/>
          <w:sz w:val="28"/>
          <w:szCs w:val="28"/>
        </w:rPr>
        <w:t>致：</w:t>
      </w:r>
      <w:r>
        <w:rPr>
          <w:rFonts w:hint="eastAsia" w:ascii="宋体" w:hAnsi="宋体" w:eastAsia="宋体" w:cs="宋体"/>
          <w:b w:val="0"/>
          <w:bCs/>
          <w:sz w:val="28"/>
          <w:szCs w:val="28"/>
          <w:u w:val="single"/>
        </w:rPr>
        <w:t>    （采购人、采购代理机构）  </w:t>
      </w:r>
      <w:r>
        <w:rPr>
          <w:rFonts w:hint="eastAsia" w:ascii="宋体" w:hAnsi="宋体" w:eastAsia="宋体" w:cs="宋体"/>
          <w:b w:val="0"/>
          <w:bCs/>
          <w:sz w:val="28"/>
          <w:szCs w:val="28"/>
        </w:rPr>
        <w:t> </w:t>
      </w:r>
    </w:p>
    <w:p w14:paraId="1ED8340A">
      <w:pPr>
        <w:keepNext/>
        <w:keepLines/>
        <w:pageBreakBefore w:val="0"/>
        <w:widowControl w:val="0"/>
        <w:spacing w:line="360" w:lineRule="auto"/>
        <w:ind w:firstLine="560"/>
        <w:jc w:val="both"/>
        <w:outlineLvl w:val="9"/>
        <w:rPr>
          <w:rFonts w:hint="eastAsia" w:ascii="宋体" w:hAnsi="宋体" w:eastAsia="宋体" w:cs="宋体"/>
          <w:b w:val="0"/>
          <w:bCs/>
          <w:sz w:val="28"/>
          <w:szCs w:val="28"/>
        </w:rPr>
      </w:pPr>
      <w:r>
        <w:rPr>
          <w:rFonts w:hint="eastAsia" w:ascii="宋体" w:hAnsi="宋体" w:eastAsia="宋体" w:cs="宋体"/>
          <w:b w:val="0"/>
          <w:bCs/>
          <w:sz w:val="28"/>
          <w:szCs w:val="28"/>
        </w:rPr>
        <w:t>我单位参与</w:t>
      </w:r>
      <w:r>
        <w:rPr>
          <w:rFonts w:hint="eastAsia" w:ascii="宋体" w:hAnsi="宋体" w:eastAsia="宋体" w:cs="宋体"/>
          <w:b w:val="0"/>
          <w:bCs/>
          <w:sz w:val="28"/>
          <w:szCs w:val="28"/>
          <w:u w:val="single"/>
        </w:rPr>
        <w:t>  （项目名称）  （项目编号：    ）</w:t>
      </w:r>
      <w:r>
        <w:rPr>
          <w:rFonts w:hint="eastAsia" w:ascii="宋体" w:hAnsi="宋体" w:eastAsia="宋体" w:cs="宋体"/>
          <w:b w:val="0"/>
          <w:bCs/>
          <w:sz w:val="28"/>
          <w:szCs w:val="28"/>
        </w:rPr>
        <w:t>项目的政府采购活动，现承诺如下：</w:t>
      </w:r>
    </w:p>
    <w:p w14:paraId="1B6A7B98">
      <w:pPr>
        <w:keepNext/>
        <w:keepLines/>
        <w:pageBreakBefore w:val="0"/>
        <w:widowControl w:val="0"/>
        <w:spacing w:line="360" w:lineRule="auto"/>
        <w:ind w:firstLine="560"/>
        <w:jc w:val="both"/>
        <w:outlineLvl w:val="9"/>
        <w:rPr>
          <w:rFonts w:hint="eastAsia" w:ascii="宋体" w:hAnsi="宋体" w:eastAsia="宋体" w:cs="宋体"/>
          <w:b w:val="0"/>
          <w:bCs/>
          <w:sz w:val="28"/>
          <w:szCs w:val="28"/>
        </w:rPr>
      </w:pPr>
      <w:r>
        <w:rPr>
          <w:rFonts w:hint="eastAsia" w:ascii="宋体" w:hAnsi="宋体" w:eastAsia="宋体" w:cs="宋体"/>
          <w:b w:val="0"/>
          <w:bCs/>
          <w:sz w:val="28"/>
          <w:szCs w:val="28"/>
        </w:rPr>
        <w:t>1.我方具有良好的商业信誉和健全的财务会计制度。</w:t>
      </w:r>
    </w:p>
    <w:p w14:paraId="043C2FD5">
      <w:pPr>
        <w:keepNext/>
        <w:keepLines/>
        <w:pageBreakBefore w:val="0"/>
        <w:widowControl w:val="0"/>
        <w:spacing w:line="360" w:lineRule="auto"/>
        <w:ind w:firstLine="560"/>
        <w:jc w:val="both"/>
        <w:outlineLvl w:val="9"/>
        <w:rPr>
          <w:rFonts w:hint="eastAsia" w:ascii="宋体" w:hAnsi="宋体" w:eastAsia="宋体" w:cs="宋体"/>
          <w:b w:val="0"/>
          <w:bCs/>
          <w:sz w:val="28"/>
          <w:szCs w:val="28"/>
        </w:rPr>
      </w:pPr>
      <w:r>
        <w:rPr>
          <w:rFonts w:hint="eastAsia" w:ascii="宋体" w:hAnsi="宋体" w:eastAsia="宋体" w:cs="宋体"/>
          <w:b w:val="0"/>
          <w:bCs/>
          <w:sz w:val="28"/>
          <w:szCs w:val="28"/>
        </w:rPr>
        <w:t>2.我方具有履行合同所必需的设备和专业技术能力。</w:t>
      </w:r>
    </w:p>
    <w:p w14:paraId="712AC7DD">
      <w:pPr>
        <w:keepNext/>
        <w:keepLines/>
        <w:pageBreakBefore w:val="0"/>
        <w:widowControl w:val="0"/>
        <w:spacing w:line="360" w:lineRule="auto"/>
        <w:ind w:firstLine="560"/>
        <w:jc w:val="both"/>
        <w:outlineLvl w:val="9"/>
        <w:rPr>
          <w:rFonts w:hint="eastAsia" w:ascii="宋体" w:hAnsi="宋体" w:eastAsia="宋体" w:cs="宋体"/>
          <w:b w:val="0"/>
          <w:bCs/>
          <w:sz w:val="28"/>
          <w:szCs w:val="28"/>
        </w:rPr>
      </w:pPr>
      <w:r>
        <w:rPr>
          <w:rFonts w:hint="eastAsia" w:ascii="宋体" w:hAnsi="宋体" w:eastAsia="宋体" w:cs="宋体"/>
          <w:b w:val="0"/>
          <w:bCs/>
          <w:sz w:val="28"/>
          <w:szCs w:val="28"/>
        </w:rPr>
        <w:t>3.我方具有依法缴纳税收和社会保障资金的良好记录。</w:t>
      </w:r>
    </w:p>
    <w:p w14:paraId="2925859B">
      <w:pPr>
        <w:keepNext/>
        <w:keepLines/>
        <w:pageBreakBefore w:val="0"/>
        <w:widowControl w:val="0"/>
        <w:spacing w:line="360" w:lineRule="auto"/>
        <w:ind w:firstLine="560"/>
        <w:jc w:val="both"/>
        <w:outlineLvl w:val="9"/>
        <w:rPr>
          <w:rFonts w:hint="eastAsia" w:ascii="宋体" w:hAnsi="宋体" w:eastAsia="宋体" w:cs="宋体"/>
          <w:b w:val="0"/>
          <w:bCs/>
          <w:sz w:val="28"/>
          <w:szCs w:val="28"/>
        </w:rPr>
      </w:pPr>
      <w:r>
        <w:rPr>
          <w:rFonts w:hint="eastAsia" w:ascii="宋体" w:hAnsi="宋体" w:eastAsia="宋体" w:cs="宋体"/>
          <w:b w:val="0"/>
          <w:bCs/>
          <w:sz w:val="28"/>
          <w:szCs w:val="28"/>
        </w:rPr>
        <w:t>4.我方参加本项目采购活动前三年内，在经营活动中没有重大违法记录。</w:t>
      </w:r>
    </w:p>
    <w:p w14:paraId="07A63924">
      <w:pPr>
        <w:keepNext/>
        <w:keepLines/>
        <w:pageBreakBefore w:val="0"/>
        <w:widowControl w:val="0"/>
        <w:spacing w:line="360" w:lineRule="auto"/>
        <w:ind w:firstLine="560"/>
        <w:jc w:val="both"/>
        <w:outlineLvl w:val="9"/>
        <w:rPr>
          <w:rFonts w:hint="eastAsia" w:ascii="宋体" w:hAnsi="宋体" w:eastAsia="宋体" w:cs="宋体"/>
          <w:b w:val="0"/>
          <w:bCs/>
          <w:sz w:val="28"/>
          <w:szCs w:val="28"/>
        </w:rPr>
      </w:pPr>
      <w:r>
        <w:rPr>
          <w:rFonts w:hint="eastAsia" w:ascii="宋体" w:hAnsi="宋体" w:eastAsia="宋体" w:cs="宋体"/>
          <w:b w:val="0"/>
          <w:bCs/>
          <w:sz w:val="28"/>
          <w:szCs w:val="28"/>
        </w:rPr>
        <w:t>若我单位承诺不实，自愿承担提供虚假材料谋取中标、成交的法律责任。</w:t>
      </w:r>
    </w:p>
    <w:p w14:paraId="2B72240F">
      <w:pPr>
        <w:keepNext/>
        <w:keepLines/>
        <w:pageBreakBefore w:val="0"/>
        <w:widowControl w:val="0"/>
        <w:spacing w:line="360" w:lineRule="auto"/>
        <w:ind w:firstLine="560"/>
        <w:jc w:val="both"/>
        <w:outlineLvl w:val="9"/>
        <w:rPr>
          <w:rFonts w:hint="eastAsia" w:ascii="宋体" w:hAnsi="宋体" w:eastAsia="宋体" w:cs="宋体"/>
          <w:b w:val="0"/>
          <w:bCs/>
          <w:sz w:val="28"/>
          <w:szCs w:val="28"/>
        </w:rPr>
      </w:pPr>
      <w:r>
        <w:rPr>
          <w:rFonts w:hint="eastAsia" w:ascii="宋体" w:hAnsi="宋体" w:eastAsia="宋体" w:cs="宋体"/>
          <w:b w:val="0"/>
          <w:bCs/>
          <w:sz w:val="28"/>
          <w:szCs w:val="28"/>
        </w:rPr>
        <w:t>投标（响应）供应商（全称并盖章）：         </w:t>
      </w:r>
    </w:p>
    <w:p w14:paraId="59DB3779">
      <w:pPr>
        <w:keepNext/>
        <w:keepLines/>
        <w:pageBreakBefore w:val="0"/>
        <w:widowControl w:val="0"/>
        <w:spacing w:line="360" w:lineRule="auto"/>
        <w:ind w:firstLine="560"/>
        <w:jc w:val="both"/>
        <w:outlineLvl w:val="9"/>
        <w:rPr>
          <w:rFonts w:hint="eastAsia" w:ascii="宋体" w:hAnsi="宋体" w:eastAsia="宋体" w:cs="宋体"/>
          <w:b w:val="0"/>
          <w:bCs/>
          <w:sz w:val="28"/>
          <w:szCs w:val="28"/>
        </w:rPr>
      </w:pPr>
      <w:r>
        <w:rPr>
          <w:rFonts w:hint="eastAsia" w:ascii="宋体" w:hAnsi="宋体" w:eastAsia="宋体" w:cs="宋体"/>
          <w:b w:val="0"/>
          <w:bCs/>
          <w:sz w:val="28"/>
          <w:szCs w:val="28"/>
        </w:rPr>
        <w:t>供应商法定代表人或授权代表（签字或签章）：    </w:t>
      </w:r>
    </w:p>
    <w:p w14:paraId="4D41678E">
      <w:pPr>
        <w:keepNext/>
        <w:keepLines/>
        <w:pageBreakBefore w:val="0"/>
        <w:widowControl w:val="0"/>
        <w:spacing w:line="360" w:lineRule="auto"/>
        <w:ind w:firstLine="560"/>
        <w:jc w:val="both"/>
        <w:outlineLvl w:val="9"/>
        <w:rPr>
          <w:rFonts w:hint="eastAsia" w:ascii="宋体" w:hAnsi="宋体" w:eastAsia="宋体" w:cs="宋体"/>
          <w:b w:val="0"/>
          <w:bCs/>
          <w:sz w:val="28"/>
          <w:szCs w:val="28"/>
        </w:rPr>
      </w:pPr>
      <w:r>
        <w:rPr>
          <w:rFonts w:hint="eastAsia" w:ascii="宋体" w:hAnsi="宋体" w:eastAsia="宋体" w:cs="宋体"/>
          <w:b w:val="0"/>
          <w:bCs/>
          <w:sz w:val="28"/>
          <w:szCs w:val="28"/>
        </w:rPr>
        <w:t>日期：     </w:t>
      </w:r>
    </w:p>
    <w:p w14:paraId="67EEDF6E">
      <w:pPr>
        <w:pStyle w:val="3"/>
        <w:spacing w:line="360" w:lineRule="auto"/>
        <w:ind w:firstLine="560"/>
        <w:jc w:val="both"/>
        <w:rPr>
          <w:rFonts w:hint="eastAsia" w:ascii="宋体" w:hAnsi="宋体" w:eastAsia="宋体" w:cs="宋体"/>
          <w:b w:val="0"/>
          <w:bCs/>
          <w:sz w:val="28"/>
          <w:szCs w:val="28"/>
        </w:rPr>
      </w:pPr>
      <w:r>
        <w:rPr>
          <w:rFonts w:hint="eastAsia" w:ascii="宋体" w:hAnsi="宋体" w:eastAsia="宋体" w:cs="宋体"/>
          <w:b w:val="0"/>
          <w:bCs/>
          <w:sz w:val="28"/>
          <w:szCs w:val="28"/>
        </w:rPr>
        <w:t>﹍﹍﹍﹍﹍﹍﹍﹍﹍﹍﹍﹍﹍﹍﹍﹍﹍﹍﹍﹍﹍﹍﹍﹍</w:t>
      </w:r>
    </w:p>
    <w:p w14:paraId="2F2F38DE">
      <w:pPr>
        <w:pStyle w:val="3"/>
        <w:spacing w:before="0" w:after="0" w:line="360" w:lineRule="auto"/>
        <w:ind w:firstLine="480"/>
        <w:jc w:val="both"/>
        <w:rPr>
          <w:rFonts w:hint="eastAsia" w:ascii="宋体" w:hAnsi="宋体" w:eastAsia="宋体" w:cs="宋体"/>
          <w:b w:val="0"/>
          <w:bCs/>
          <w:sz w:val="24"/>
          <w:szCs w:val="24"/>
        </w:rPr>
      </w:pPr>
      <w:r>
        <w:rPr>
          <w:rFonts w:hint="eastAsia" w:ascii="宋体" w:hAnsi="宋体" w:eastAsia="宋体" w:cs="宋体"/>
          <w:b w:val="0"/>
          <w:bCs/>
          <w:sz w:val="24"/>
          <w:szCs w:val="24"/>
        </w:rPr>
        <w:t>说明：1.供应商可自行选择是否提供本承诺函，若不提供本承诺函的，应按采购文件要求提供相应的证明材料。</w:t>
      </w:r>
    </w:p>
    <w:p w14:paraId="6BD97268">
      <w:pPr>
        <w:pStyle w:val="3"/>
        <w:spacing w:before="0" w:after="0" w:line="360" w:lineRule="auto"/>
        <w:ind w:firstLine="480"/>
        <w:jc w:val="both"/>
        <w:rPr>
          <w:rFonts w:hint="eastAsia" w:ascii="宋体" w:hAnsi="宋体" w:eastAsia="宋体" w:cs="宋体"/>
          <w:b w:val="0"/>
          <w:bCs/>
          <w:sz w:val="24"/>
          <w:szCs w:val="24"/>
        </w:rPr>
      </w:pPr>
      <w:r>
        <w:rPr>
          <w:rFonts w:hint="eastAsia" w:ascii="宋体" w:hAnsi="宋体" w:eastAsia="宋体" w:cs="宋体"/>
          <w:b w:val="0"/>
          <w:bCs/>
          <w:sz w:val="24"/>
          <w:szCs w:val="24"/>
        </w:rPr>
        <w:t>2.供应商可删减承诺事项，删减的承诺事项须按采购文件要求提供相应的证明材料。比如删去本承诺函第3项的，则应按采购文件要求提供依法缴纳税收和社会保障资金的良好记录。</w:t>
      </w:r>
    </w:p>
    <w:p w14:paraId="6CA6DE08">
      <w:pPr>
        <w:rPr>
          <w:rFonts w:hint="eastAsia" w:ascii="宋体" w:hAnsi="宋体" w:eastAsia="宋体" w:cs="宋体"/>
          <w:color w:val="000000"/>
          <w:sz w:val="36"/>
          <w:szCs w:val="36"/>
        </w:rPr>
      </w:pPr>
    </w:p>
    <w:p w14:paraId="3F20DBA8">
      <w:pPr>
        <w:rPr>
          <w:rFonts w:hint="eastAsia" w:ascii="宋体" w:hAnsi="宋体" w:eastAsia="宋体" w:cs="宋体"/>
          <w:color w:val="000000"/>
          <w:sz w:val="36"/>
          <w:szCs w:val="36"/>
        </w:rPr>
      </w:pPr>
      <w:r>
        <w:rPr>
          <w:rFonts w:hint="eastAsia" w:ascii="宋体" w:hAnsi="宋体" w:eastAsia="宋体" w:cs="宋体"/>
          <w:color w:val="000000"/>
          <w:sz w:val="36"/>
          <w:szCs w:val="36"/>
        </w:rPr>
        <w:br w:type="page" w:clear="all"/>
      </w:r>
    </w:p>
    <w:p w14:paraId="27254958">
      <w:pPr>
        <w:keepNext w:val="0"/>
        <w:keepLines w:val="0"/>
        <w:pageBreakBefore w:val="0"/>
        <w:widowControl/>
        <w:kinsoku/>
        <w:wordWrap/>
        <w:overflowPunct/>
        <w:topLinePunct w:val="0"/>
        <w:autoSpaceDE/>
        <w:autoSpaceDN/>
        <w:bidi w:val="0"/>
        <w:adjustRightInd/>
        <w:snapToGrid/>
        <w:spacing w:before="160" w:after="160" w:line="360" w:lineRule="auto"/>
        <w:jc w:val="center"/>
        <w:textAlignment w:val="auto"/>
        <w:rPr>
          <w:rFonts w:hint="eastAsia" w:ascii="宋体" w:hAnsi="宋体" w:eastAsia="宋体" w:cs="宋体"/>
          <w:kern w:val="2"/>
          <w:sz w:val="32"/>
          <w:szCs w:val="24"/>
          <w:lang w:val="en-US" w:eastAsia="zh-CN" w:bidi="ar-SA"/>
        </w:rPr>
      </w:pPr>
      <w:r>
        <w:rPr>
          <w:rFonts w:hint="eastAsia" w:ascii="宋体" w:hAnsi="宋体" w:eastAsia="宋体" w:cs="宋体"/>
          <w:kern w:val="2"/>
          <w:sz w:val="32"/>
          <w:szCs w:val="24"/>
          <w:lang w:val="en-US" w:eastAsia="zh-CN" w:bidi="ar-SA"/>
        </w:rPr>
        <w:t>（六）法定代表人身份证明书</w:t>
      </w:r>
    </w:p>
    <w:p w14:paraId="69339D9A">
      <w:pPr>
        <w:widowControl/>
        <w:spacing w:line="480" w:lineRule="auto"/>
        <w:ind w:firstLine="480"/>
        <w:rPr>
          <w:rFonts w:ascii="宋体" w:hAnsi="宋体" w:eastAsia="宋体" w:cs="宋体"/>
          <w:color w:val="000000"/>
          <w:sz w:val="24"/>
          <w:szCs w:val="24"/>
        </w:rPr>
      </w:pPr>
      <w:r>
        <w:rPr>
          <w:rFonts w:hint="eastAsia" w:ascii="宋体" w:hAnsi="宋体" w:eastAsia="宋体" w:cs="宋体"/>
          <w:color w:val="000000"/>
          <w:sz w:val="24"/>
          <w:szCs w:val="24"/>
        </w:rPr>
        <w:t>兹证明</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同志，性别</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 ，身份证号</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，在我单位任</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职务，联系方式</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，系我单位主要负责人即法定代表人。 </w:t>
      </w:r>
    </w:p>
    <w:p w14:paraId="391234A7">
      <w:pPr>
        <w:pStyle w:val="6"/>
        <w:spacing w:line="480" w:lineRule="auto"/>
        <w:rPr>
          <w:rFonts w:ascii="宋体" w:hAnsi="宋体" w:eastAsia="宋体" w:cs="宋体"/>
          <w:color w:val="000000"/>
          <w:sz w:val="24"/>
          <w:szCs w:val="24"/>
        </w:rPr>
      </w:pPr>
    </w:p>
    <w:p w14:paraId="2C232B9E">
      <w:pPr>
        <w:pStyle w:val="6"/>
        <w:spacing w:line="480" w:lineRule="auto"/>
        <w:rPr>
          <w:rFonts w:ascii="宋体" w:hAnsi="宋体" w:eastAsia="宋体" w:cs="宋体"/>
          <w:color w:val="000000"/>
          <w:sz w:val="24"/>
          <w:szCs w:val="24"/>
        </w:rPr>
      </w:pPr>
    </w:p>
    <w:p w14:paraId="1B7B83B7">
      <w:pPr>
        <w:widowControl/>
        <w:spacing w:line="48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 xml:space="preserve">单位地址： </w:t>
      </w:r>
    </w:p>
    <w:p w14:paraId="552789B2">
      <w:pPr>
        <w:pStyle w:val="5"/>
        <w:spacing w:line="480" w:lineRule="auto"/>
        <w:rPr>
          <w:rFonts w:ascii="宋体" w:hAnsi="宋体" w:eastAsia="宋体" w:cs="宋体"/>
          <w:color w:val="000000"/>
          <w:sz w:val="24"/>
          <w:szCs w:val="24"/>
        </w:rPr>
      </w:pPr>
    </w:p>
    <w:p w14:paraId="32E2F9D4">
      <w:pPr>
        <w:pStyle w:val="6"/>
        <w:spacing w:line="480" w:lineRule="auto"/>
        <w:rPr>
          <w:rFonts w:ascii="宋体" w:hAnsi="宋体" w:eastAsia="宋体" w:cs="宋体"/>
          <w:color w:val="000000"/>
          <w:sz w:val="24"/>
          <w:szCs w:val="24"/>
        </w:rPr>
      </w:pPr>
    </w:p>
    <w:p w14:paraId="4273755D">
      <w:pPr>
        <w:widowControl/>
        <w:spacing w:line="48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 xml:space="preserve">单位盖章： </w:t>
      </w:r>
    </w:p>
    <w:p w14:paraId="4F12D4AA">
      <w:pPr>
        <w:pStyle w:val="5"/>
        <w:spacing w:line="480" w:lineRule="auto"/>
        <w:rPr>
          <w:rFonts w:ascii="宋体" w:hAnsi="宋体" w:eastAsia="宋体" w:cs="宋体"/>
          <w:color w:val="000000"/>
          <w:sz w:val="24"/>
          <w:szCs w:val="24"/>
        </w:rPr>
      </w:pPr>
    </w:p>
    <w:p w14:paraId="2FE9384F">
      <w:pPr>
        <w:pStyle w:val="6"/>
        <w:spacing w:line="480" w:lineRule="auto"/>
        <w:rPr>
          <w:sz w:val="24"/>
          <w:szCs w:val="24"/>
        </w:rPr>
      </w:pPr>
    </w:p>
    <w:p w14:paraId="5D5D5C2F">
      <w:pPr>
        <w:widowControl/>
        <w:spacing w:line="480" w:lineRule="auto"/>
        <w:ind w:firstLine="480"/>
        <w:jc w:val="left"/>
        <w:rPr>
          <w:rFonts w:ascii="宋体" w:hAnsi="宋体" w:eastAsia="宋体" w:cs="宋体"/>
          <w:color w:val="000000"/>
          <w:sz w:val="24"/>
          <w:szCs w:val="24"/>
        </w:rPr>
      </w:pPr>
      <w:r>
        <w:rPr>
          <w:rFonts w:hint="eastAsia" w:ascii="宋体" w:hAnsi="宋体" w:eastAsia="宋体" w:cs="宋体"/>
          <w:color w:val="000000"/>
          <w:sz w:val="24"/>
          <w:szCs w:val="24"/>
        </w:rPr>
        <w:t>日期： 年 月 日</w:t>
      </w:r>
    </w:p>
    <w:p w14:paraId="7C367188">
      <w:pPr>
        <w:pStyle w:val="6"/>
        <w:rPr>
          <w:rFonts w:ascii="宋体" w:hAnsi="宋体" w:eastAsia="宋体" w:cs="宋体"/>
          <w:color w:val="000000"/>
          <w:sz w:val="24"/>
          <w:szCs w:val="24"/>
        </w:rPr>
      </w:pPr>
    </w:p>
    <w:p w14:paraId="2510D6F9">
      <w:pPr>
        <w:pStyle w:val="6"/>
        <w:rPr>
          <w:rFonts w:ascii="宋体" w:hAnsi="宋体" w:eastAsia="宋体" w:cs="宋体"/>
          <w:color w:val="000000"/>
          <w:sz w:val="24"/>
          <w:szCs w:val="24"/>
        </w:rPr>
      </w:pPr>
    </w:p>
    <w:p w14:paraId="159FE4F6">
      <w:pPr>
        <w:pStyle w:val="6"/>
        <w:rPr>
          <w:rFonts w:ascii="宋体" w:hAnsi="宋体" w:eastAsia="宋体" w:cs="宋体"/>
          <w:color w:val="000000"/>
          <w:sz w:val="24"/>
          <w:szCs w:val="24"/>
        </w:rPr>
      </w:pPr>
    </w:p>
    <w:p w14:paraId="54CDDDE2">
      <w:pPr>
        <w:pStyle w:val="6"/>
        <w:rPr>
          <w:rFonts w:ascii="宋体" w:hAnsi="宋体" w:eastAsia="宋体" w:cs="宋体"/>
          <w:color w:val="000000"/>
          <w:sz w:val="24"/>
          <w:szCs w:val="24"/>
        </w:rPr>
      </w:pPr>
    </w:p>
    <w:p w14:paraId="2A0E05BE">
      <w:pPr>
        <w:widowControl/>
        <w:spacing w:line="360" w:lineRule="auto"/>
        <w:ind w:firstLine="480"/>
        <w:jc w:val="left"/>
        <w:rPr>
          <w:sz w:val="24"/>
          <w:szCs w:val="24"/>
        </w:rPr>
      </w:pPr>
      <w:r>
        <w:rPr>
          <w:rFonts w:hint="eastAsia" w:ascii="宋体" w:hAnsi="宋体" w:eastAsia="宋体" w:cs="宋体"/>
          <w:color w:val="000000"/>
          <w:sz w:val="24"/>
          <w:szCs w:val="24"/>
        </w:rPr>
        <w:t xml:space="preserve">附：法定代表人居民身份证扫描件 </w:t>
      </w:r>
    </w:p>
    <w:p w14:paraId="602D2230">
      <w:pPr>
        <w:widowControl/>
        <w:spacing w:line="360" w:lineRule="auto"/>
        <w:ind w:firstLine="480"/>
        <w:jc w:val="left"/>
      </w:pPr>
      <w:r>
        <w:rPr>
          <w:rFonts w:hint="eastAsia" w:ascii="宋体" w:hAnsi="宋体" w:eastAsia="宋体" w:cs="宋体"/>
          <w:color w:val="000000"/>
          <w:sz w:val="24"/>
          <w:szCs w:val="24"/>
        </w:rPr>
        <w:t>注：若法定代表人代表供应商直接参加协商活动，供应商仅需提供本证明书，不需要提供法人授权委托书。</w:t>
      </w:r>
    </w:p>
    <w:p w14:paraId="4E0CB1FD">
      <w:pPr>
        <w:rPr>
          <w:rFonts w:ascii="宋体" w:hAnsi="宋体" w:eastAsia="宋体" w:cs="宋体"/>
          <w:color w:val="000000"/>
          <w:sz w:val="28"/>
          <w:szCs w:val="28"/>
        </w:rPr>
      </w:pPr>
      <w:r>
        <w:rPr>
          <w:rFonts w:hint="eastAsia" w:ascii="宋体" w:hAnsi="宋体" w:eastAsia="宋体" w:cs="宋体"/>
          <w:color w:val="000000"/>
          <w:sz w:val="28"/>
          <w:szCs w:val="28"/>
        </w:rPr>
        <w:br w:type="page" w:clear="all"/>
      </w:r>
    </w:p>
    <w:p w14:paraId="15C15434">
      <w:pPr>
        <w:keepNext w:val="0"/>
        <w:keepLines w:val="0"/>
        <w:pageBreakBefore w:val="0"/>
        <w:widowControl/>
        <w:kinsoku/>
        <w:wordWrap/>
        <w:overflowPunct/>
        <w:topLinePunct w:val="0"/>
        <w:autoSpaceDE/>
        <w:autoSpaceDN/>
        <w:bidi w:val="0"/>
        <w:adjustRightInd/>
        <w:snapToGrid/>
        <w:spacing w:before="160" w:after="160" w:line="360" w:lineRule="auto"/>
        <w:jc w:val="center"/>
        <w:textAlignment w:val="auto"/>
        <w:rPr>
          <w:rFonts w:hint="eastAsia" w:ascii="宋体" w:hAnsi="宋体" w:eastAsia="宋体" w:cs="宋体"/>
          <w:kern w:val="2"/>
          <w:sz w:val="32"/>
          <w:szCs w:val="24"/>
          <w:lang w:val="en-US" w:eastAsia="zh-CN" w:bidi="ar-SA"/>
        </w:rPr>
      </w:pPr>
      <w:r>
        <w:rPr>
          <w:rFonts w:hint="eastAsia" w:ascii="宋体" w:hAnsi="宋体" w:eastAsia="宋体" w:cs="宋体"/>
          <w:kern w:val="2"/>
          <w:sz w:val="32"/>
          <w:szCs w:val="24"/>
          <w:lang w:val="en-US" w:eastAsia="zh-CN" w:bidi="ar-SA"/>
        </w:rPr>
        <w:t>(七)法定代表人授权委托书</w:t>
      </w:r>
    </w:p>
    <w:p w14:paraId="2825820E">
      <w:pPr>
        <w:widowControl/>
        <w:spacing w:line="360" w:lineRule="auto"/>
        <w:ind w:firstLine="480"/>
        <w:jc w:val="left"/>
        <w:rPr>
          <w:sz w:val="24"/>
          <w:szCs w:val="24"/>
        </w:rPr>
      </w:pPr>
      <w:r>
        <w:rPr>
          <w:rFonts w:hint="eastAsia" w:ascii="宋体" w:hAnsi="宋体" w:eastAsia="宋体" w:cs="宋体"/>
          <w:color w:val="000000"/>
          <w:sz w:val="24"/>
          <w:szCs w:val="24"/>
        </w:rPr>
        <w:t>本授权书声明：</w:t>
      </w:r>
      <w:r>
        <w:rPr>
          <w:rFonts w:hint="eastAsia" w:ascii="宋体" w:hAnsi="宋体" w:eastAsia="宋体" w:cs="宋体"/>
          <w:color w:val="000000"/>
          <w:sz w:val="24"/>
          <w:szCs w:val="24"/>
          <w:u w:val="single"/>
        </w:rPr>
        <w:t>（供应商名称）</w:t>
      </w:r>
      <w:r>
        <w:rPr>
          <w:rFonts w:hint="eastAsia" w:ascii="宋体" w:hAnsi="宋体" w:eastAsia="宋体" w:cs="宋体"/>
          <w:color w:val="000000"/>
          <w:sz w:val="24"/>
          <w:szCs w:val="24"/>
        </w:rPr>
        <w:t>法定代表人</w:t>
      </w:r>
      <w:r>
        <w:rPr>
          <w:rFonts w:hint="eastAsia" w:ascii="宋体" w:hAnsi="宋体" w:eastAsia="宋体" w:cs="宋体"/>
          <w:strike w:val="0"/>
          <w:color w:val="000000"/>
          <w:sz w:val="24"/>
          <w:szCs w:val="24"/>
          <w:u w:val="single"/>
        </w:rPr>
        <w:t>（姓名）</w:t>
      </w:r>
      <w:r>
        <w:rPr>
          <w:rFonts w:hint="eastAsia" w:ascii="宋体" w:hAnsi="宋体" w:eastAsia="宋体" w:cs="宋体"/>
          <w:color w:val="000000"/>
          <w:sz w:val="24"/>
          <w:szCs w:val="24"/>
        </w:rPr>
        <w:t>授权</w:t>
      </w:r>
      <w:r>
        <w:rPr>
          <w:rFonts w:hint="eastAsia" w:ascii="宋体" w:hAnsi="宋体" w:eastAsia="宋体" w:cs="宋体"/>
          <w:color w:val="000000"/>
          <w:sz w:val="24"/>
          <w:szCs w:val="24"/>
          <w:u w:val="single"/>
        </w:rPr>
        <w:t>（委托代理人的姓名、身份证号码）</w:t>
      </w:r>
      <w:r>
        <w:rPr>
          <w:rFonts w:hint="eastAsia" w:ascii="宋体" w:hAnsi="宋体" w:eastAsia="宋体" w:cs="宋体"/>
          <w:color w:val="000000"/>
          <w:sz w:val="24"/>
          <w:szCs w:val="24"/>
        </w:rPr>
        <w:t>为我方就</w:t>
      </w:r>
      <w:r>
        <w:rPr>
          <w:rFonts w:hint="eastAsia" w:ascii="宋体" w:hAnsi="宋体" w:eastAsia="宋体" w:cs="宋体"/>
          <w:color w:val="000000"/>
          <w:sz w:val="24"/>
          <w:szCs w:val="24"/>
          <w:u w:val="single"/>
        </w:rPr>
        <w:t>（项目编号、项目名称）</w:t>
      </w:r>
      <w:r>
        <w:rPr>
          <w:rFonts w:hint="eastAsia" w:ascii="宋体" w:hAnsi="宋体" w:eastAsia="宋体" w:cs="宋体"/>
          <w:color w:val="000000"/>
          <w:sz w:val="24"/>
          <w:szCs w:val="24"/>
        </w:rPr>
        <w:t xml:space="preserve">协商的合法代理人，以本公司名义全权处理一切与该项目协商有关的事务（含合同签订）。 </w:t>
      </w:r>
    </w:p>
    <w:p w14:paraId="5AA8C579">
      <w:pPr>
        <w:widowControl/>
        <w:spacing w:line="360" w:lineRule="auto"/>
        <w:ind w:firstLine="480"/>
        <w:jc w:val="left"/>
        <w:rPr>
          <w:sz w:val="24"/>
          <w:szCs w:val="24"/>
        </w:rPr>
      </w:pPr>
      <w:r>
        <w:rPr>
          <w:rFonts w:hint="eastAsia" w:ascii="宋体" w:hAnsi="宋体" w:eastAsia="宋体" w:cs="宋体"/>
          <w:color w:val="000000"/>
          <w:sz w:val="24"/>
          <w:szCs w:val="24"/>
        </w:rPr>
        <w:t>本授权书于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日在相应位置签字或盖章后生效，特此声明。 </w:t>
      </w:r>
    </w:p>
    <w:p w14:paraId="23A1892B">
      <w:pPr>
        <w:widowControl/>
        <w:spacing w:line="360" w:lineRule="auto"/>
        <w:ind w:firstLine="480"/>
        <w:jc w:val="left"/>
        <w:rPr>
          <w:rFonts w:ascii="宋体" w:hAnsi="宋体" w:eastAsia="宋体" w:cs="宋体"/>
          <w:color w:val="000000"/>
          <w:sz w:val="24"/>
          <w:szCs w:val="24"/>
        </w:rPr>
      </w:pPr>
    </w:p>
    <w:p w14:paraId="68E6ADD4">
      <w:pPr>
        <w:widowControl/>
        <w:spacing w:line="360" w:lineRule="auto"/>
        <w:ind w:firstLine="480"/>
        <w:jc w:val="left"/>
        <w:rPr>
          <w:rFonts w:ascii="宋体" w:hAnsi="宋体" w:eastAsia="宋体" w:cs="宋体"/>
          <w:color w:val="000000"/>
          <w:sz w:val="24"/>
          <w:szCs w:val="24"/>
        </w:rPr>
      </w:pPr>
    </w:p>
    <w:p w14:paraId="29D06E14">
      <w:pPr>
        <w:widowControl/>
        <w:spacing w:line="360" w:lineRule="auto"/>
        <w:ind w:firstLine="480"/>
        <w:jc w:val="left"/>
        <w:rPr>
          <w:sz w:val="24"/>
          <w:szCs w:val="24"/>
        </w:rPr>
      </w:pPr>
      <w:r>
        <w:rPr>
          <w:rFonts w:hint="eastAsia" w:ascii="宋体" w:hAnsi="宋体" w:eastAsia="宋体" w:cs="宋体"/>
          <w:color w:val="000000"/>
          <w:sz w:val="24"/>
          <w:szCs w:val="24"/>
        </w:rPr>
        <w:t xml:space="preserve">法定代表人（负责人）签章： </w:t>
      </w:r>
    </w:p>
    <w:p w14:paraId="31AEE4F1">
      <w:pPr>
        <w:widowControl/>
        <w:spacing w:line="360" w:lineRule="auto"/>
        <w:ind w:firstLine="480"/>
        <w:jc w:val="left"/>
        <w:rPr>
          <w:rFonts w:ascii="宋体" w:hAnsi="宋体" w:eastAsia="宋体" w:cs="宋体"/>
          <w:color w:val="000000"/>
          <w:sz w:val="24"/>
          <w:szCs w:val="24"/>
        </w:rPr>
      </w:pPr>
    </w:p>
    <w:p w14:paraId="58FB0591">
      <w:pPr>
        <w:widowControl/>
        <w:spacing w:line="360" w:lineRule="auto"/>
        <w:ind w:firstLine="480"/>
        <w:jc w:val="left"/>
        <w:rPr>
          <w:sz w:val="24"/>
          <w:szCs w:val="24"/>
        </w:rPr>
      </w:pPr>
      <w:r>
        <w:rPr>
          <w:rFonts w:hint="eastAsia" w:ascii="宋体" w:hAnsi="宋体" w:eastAsia="宋体" w:cs="宋体"/>
          <w:color w:val="000000"/>
          <w:sz w:val="24"/>
          <w:szCs w:val="24"/>
        </w:rPr>
        <w:t xml:space="preserve">委托代理人身份证号码： </w:t>
      </w:r>
    </w:p>
    <w:p w14:paraId="65C3942D">
      <w:pPr>
        <w:widowControl/>
        <w:spacing w:line="360" w:lineRule="auto"/>
        <w:ind w:firstLine="480"/>
        <w:jc w:val="left"/>
        <w:rPr>
          <w:rFonts w:ascii="宋体" w:hAnsi="宋体" w:eastAsia="宋体" w:cs="宋体"/>
          <w:color w:val="000000"/>
          <w:sz w:val="24"/>
          <w:szCs w:val="24"/>
        </w:rPr>
      </w:pPr>
    </w:p>
    <w:p w14:paraId="3C6E80F1">
      <w:pPr>
        <w:widowControl/>
        <w:spacing w:line="360" w:lineRule="auto"/>
        <w:ind w:firstLine="480"/>
        <w:jc w:val="left"/>
        <w:rPr>
          <w:sz w:val="24"/>
          <w:szCs w:val="24"/>
        </w:rPr>
      </w:pPr>
      <w:r>
        <w:rPr>
          <w:rFonts w:hint="eastAsia" w:ascii="宋体" w:hAnsi="宋体" w:eastAsia="宋体" w:cs="宋体"/>
          <w:color w:val="000000"/>
          <w:sz w:val="24"/>
          <w:szCs w:val="24"/>
        </w:rPr>
        <w:t>委托代理人联系电话：（手机）</w:t>
      </w:r>
    </w:p>
    <w:p w14:paraId="150ED5B6">
      <w:pPr>
        <w:widowControl/>
        <w:spacing w:line="360" w:lineRule="auto"/>
        <w:ind w:firstLine="480"/>
        <w:jc w:val="left"/>
        <w:rPr>
          <w:rFonts w:ascii="宋体" w:hAnsi="宋体" w:eastAsia="宋体" w:cs="宋体"/>
          <w:color w:val="000000"/>
          <w:sz w:val="24"/>
          <w:szCs w:val="24"/>
        </w:rPr>
      </w:pPr>
    </w:p>
    <w:p w14:paraId="4B870243">
      <w:pPr>
        <w:widowControl/>
        <w:spacing w:line="360" w:lineRule="auto"/>
        <w:ind w:firstLine="480"/>
        <w:jc w:val="left"/>
        <w:rPr>
          <w:rFonts w:ascii="宋体" w:hAnsi="宋体" w:eastAsia="宋体" w:cs="宋体"/>
          <w:color w:val="000000"/>
          <w:sz w:val="24"/>
          <w:szCs w:val="24"/>
        </w:rPr>
      </w:pPr>
    </w:p>
    <w:p w14:paraId="014A74D2">
      <w:pPr>
        <w:widowControl/>
        <w:spacing w:line="360" w:lineRule="auto"/>
        <w:ind w:firstLine="480"/>
        <w:jc w:val="left"/>
        <w:rPr>
          <w:sz w:val="24"/>
          <w:szCs w:val="24"/>
        </w:rPr>
      </w:pPr>
      <w:r>
        <w:rPr>
          <w:rFonts w:hint="eastAsia" w:ascii="宋体" w:hAnsi="宋体" w:eastAsia="宋体" w:cs="宋体"/>
          <w:color w:val="000000"/>
          <w:sz w:val="24"/>
          <w:szCs w:val="24"/>
        </w:rPr>
        <w:t xml:space="preserve">供应商名称（公章）： </w:t>
      </w:r>
    </w:p>
    <w:p w14:paraId="468A9AF9">
      <w:pPr>
        <w:widowControl/>
        <w:spacing w:line="360" w:lineRule="auto"/>
        <w:ind w:firstLine="480"/>
        <w:jc w:val="left"/>
        <w:rPr>
          <w:sz w:val="24"/>
          <w:szCs w:val="24"/>
        </w:rPr>
      </w:pPr>
      <w:r>
        <w:rPr>
          <w:rFonts w:hint="eastAsia" w:ascii="宋体" w:hAnsi="宋体" w:eastAsia="宋体" w:cs="宋体"/>
          <w:color w:val="000000"/>
          <w:sz w:val="24"/>
          <w:szCs w:val="24"/>
        </w:rPr>
        <w:t xml:space="preserve">日 期： 年 月 日 </w:t>
      </w:r>
    </w:p>
    <w:p w14:paraId="0E8D0E82">
      <w:pPr>
        <w:widowControl/>
        <w:spacing w:line="360" w:lineRule="auto"/>
        <w:ind w:firstLine="480"/>
        <w:jc w:val="left"/>
        <w:rPr>
          <w:rFonts w:ascii="宋体" w:hAnsi="宋体" w:eastAsia="宋体" w:cs="宋体"/>
          <w:color w:val="000000"/>
          <w:sz w:val="24"/>
          <w:szCs w:val="24"/>
        </w:rPr>
      </w:pPr>
    </w:p>
    <w:p w14:paraId="3B267E2A">
      <w:pPr>
        <w:widowControl/>
        <w:spacing w:line="360" w:lineRule="auto"/>
        <w:ind w:firstLine="480"/>
        <w:jc w:val="left"/>
        <w:rPr>
          <w:rFonts w:ascii="宋体" w:hAnsi="宋体" w:eastAsia="宋体" w:cs="宋体"/>
          <w:color w:val="000000"/>
          <w:sz w:val="24"/>
          <w:szCs w:val="24"/>
        </w:rPr>
      </w:pPr>
    </w:p>
    <w:p w14:paraId="561BC9D4">
      <w:pPr>
        <w:widowControl/>
        <w:spacing w:line="360" w:lineRule="auto"/>
        <w:ind w:firstLine="480"/>
        <w:jc w:val="left"/>
      </w:pPr>
      <w:r>
        <w:rPr>
          <w:rFonts w:hint="eastAsia" w:ascii="宋体" w:hAnsi="宋体" w:eastAsia="宋体" w:cs="宋体"/>
          <w:color w:val="000000"/>
          <w:sz w:val="24"/>
          <w:szCs w:val="24"/>
        </w:rPr>
        <w:t xml:space="preserve">附：委托代理人居民身份证扫描件 </w:t>
      </w:r>
    </w:p>
    <w:p w14:paraId="2E408F60">
      <w:pPr>
        <w:widowControl/>
        <w:spacing w:line="360" w:lineRule="auto"/>
        <w:ind w:firstLine="480"/>
        <w:jc w:val="left"/>
      </w:pPr>
      <w:r>
        <w:rPr>
          <w:rFonts w:hint="eastAsia" w:ascii="宋体" w:hAnsi="宋体" w:eastAsia="宋体" w:cs="宋体"/>
          <w:color w:val="000000"/>
          <w:sz w:val="24"/>
        </w:rPr>
        <w:t>注：“法定代表人（负责人）”授权其他人投标的，须填写法定代表人身份证明书和本委托书。</w:t>
      </w:r>
    </w:p>
    <w:p w14:paraId="19B24719">
      <w:pPr>
        <w:rPr>
          <w:rFonts w:hint="eastAsia" w:ascii="宋体" w:hAnsi="宋体" w:eastAsia="宋体" w:cs="宋体"/>
          <w:kern w:val="2"/>
          <w:sz w:val="32"/>
          <w:szCs w:val="24"/>
          <w:lang w:val="en-US" w:eastAsia="zh-CN" w:bidi="ar-SA"/>
        </w:rPr>
      </w:pPr>
      <w:r>
        <w:rPr>
          <w:rFonts w:hint="eastAsia" w:ascii="宋体" w:hAnsi="宋体" w:eastAsia="宋体" w:cs="宋体"/>
          <w:kern w:val="2"/>
          <w:sz w:val="32"/>
          <w:szCs w:val="24"/>
          <w:lang w:val="en-US" w:eastAsia="zh-CN" w:bidi="ar-SA"/>
        </w:rPr>
        <w:br w:type="page"/>
      </w:r>
    </w:p>
    <w:p w14:paraId="0D0C8C7C">
      <w:pPr>
        <w:keepNext w:val="0"/>
        <w:keepLines w:val="0"/>
        <w:pageBreakBefore w:val="0"/>
        <w:widowControl/>
        <w:kinsoku/>
        <w:wordWrap/>
        <w:overflowPunct/>
        <w:topLinePunct w:val="0"/>
        <w:autoSpaceDE/>
        <w:autoSpaceDN/>
        <w:bidi w:val="0"/>
        <w:adjustRightInd/>
        <w:snapToGrid/>
        <w:spacing w:before="160" w:after="160" w:line="360" w:lineRule="auto"/>
        <w:jc w:val="center"/>
        <w:textAlignment w:val="auto"/>
        <w:rPr>
          <w:rFonts w:hint="eastAsia" w:ascii="宋体" w:hAnsi="宋体" w:eastAsia="宋体" w:cs="宋体"/>
          <w:kern w:val="2"/>
          <w:sz w:val="32"/>
          <w:szCs w:val="24"/>
          <w:lang w:val="en-US" w:eastAsia="zh-CN" w:bidi="ar-SA"/>
        </w:rPr>
      </w:pPr>
      <w:r>
        <w:rPr>
          <w:rFonts w:hint="eastAsia" w:ascii="宋体" w:hAnsi="宋体" w:eastAsia="宋体" w:cs="宋体"/>
          <w:kern w:val="2"/>
          <w:sz w:val="32"/>
          <w:szCs w:val="24"/>
          <w:lang w:val="en-US" w:eastAsia="zh-CN" w:bidi="ar-SA"/>
        </w:rPr>
        <w:t>(八)首轮报价表</w:t>
      </w:r>
    </w:p>
    <w:p w14:paraId="2AB64D1D">
      <w:pPr>
        <w:widowControl/>
        <w:spacing w:before="120" w:after="120" w:line="360" w:lineRule="auto"/>
      </w:pPr>
      <w:r>
        <w:rPr>
          <w:rFonts w:hint="eastAsia" w:ascii="宋体" w:hAnsi="宋体" w:eastAsia="宋体" w:cs="宋体"/>
          <w:color w:val="000000"/>
          <w:sz w:val="24"/>
        </w:rPr>
        <w:t xml:space="preserve">单位名称（加盖公章）： </w:t>
      </w:r>
    </w:p>
    <w:tbl>
      <w:tblPr>
        <w:tblStyle w:val="12"/>
        <w:tblW w:w="0" w:type="auto"/>
        <w:tblInd w:w="1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6"/>
        <w:gridCol w:w="6587"/>
      </w:tblGrid>
      <w:tr w14:paraId="33457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rPr>
        <w:tc>
          <w:tcPr>
            <w:tcW w:w="2033" w:type="dxa"/>
            <w:noWrap w:val="0"/>
            <w:vAlign w:val="center"/>
          </w:tcPr>
          <w:p w14:paraId="23D3A2E6">
            <w:pPr>
              <w:widowControl/>
              <w:spacing w:line="360" w:lineRule="auto"/>
              <w:jc w:val="center"/>
              <w:rPr>
                <w:rFonts w:ascii="宋体" w:hAnsi="宋体" w:eastAsia="宋体" w:cs="宋体"/>
                <w:color w:val="000000"/>
                <w:sz w:val="24"/>
              </w:rPr>
            </w:pPr>
            <w:r>
              <w:rPr>
                <w:rFonts w:hint="eastAsia" w:ascii="宋体" w:hAnsi="宋体" w:eastAsia="宋体" w:cs="宋体"/>
                <w:color w:val="000000"/>
                <w:sz w:val="24"/>
              </w:rPr>
              <w:t>项目总报价</w:t>
            </w:r>
          </w:p>
        </w:tc>
        <w:tc>
          <w:tcPr>
            <w:tcW w:w="7167" w:type="dxa"/>
            <w:noWrap w:val="0"/>
            <w:vAlign w:val="center"/>
          </w:tcPr>
          <w:p w14:paraId="7213A557">
            <w:pPr>
              <w:widowControl/>
              <w:spacing w:line="360" w:lineRule="auto"/>
              <w:rPr>
                <w:rFonts w:ascii="宋体" w:hAnsi="宋体" w:eastAsia="宋体" w:cs="宋体"/>
                <w:sz w:val="24"/>
              </w:rPr>
            </w:pPr>
            <w:r>
              <w:rPr>
                <w:rFonts w:hint="eastAsia" w:ascii="宋体" w:hAnsi="宋体" w:eastAsia="宋体" w:cs="宋体"/>
                <w:sz w:val="24"/>
              </w:rPr>
              <w:t>金额（大写）：           人民币</w:t>
            </w:r>
          </w:p>
          <w:p w14:paraId="1CAF3237">
            <w:pPr>
              <w:pStyle w:val="5"/>
            </w:pPr>
            <w:r>
              <w:rPr>
                <w:rFonts w:hint="eastAsia" w:ascii="宋体" w:hAnsi="宋体" w:eastAsia="宋体" w:cs="宋体"/>
                <w:color w:val="000000"/>
                <w:sz w:val="24"/>
                <w:szCs w:val="24"/>
              </w:rPr>
              <w:t xml:space="preserve">    ￥：          元</w:t>
            </w:r>
          </w:p>
        </w:tc>
      </w:tr>
      <w:tr w14:paraId="020A8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trPr>
        <w:tc>
          <w:tcPr>
            <w:tcW w:w="2033" w:type="dxa"/>
            <w:noWrap w:val="0"/>
            <w:vAlign w:val="center"/>
          </w:tcPr>
          <w:p w14:paraId="04364012">
            <w:pPr>
              <w:widowControl/>
              <w:spacing w:line="360" w:lineRule="auto"/>
              <w:jc w:val="center"/>
              <w:rPr>
                <w:rFonts w:ascii="宋体" w:hAnsi="宋体" w:eastAsia="宋体" w:cs="宋体"/>
                <w:color w:val="000000"/>
                <w:sz w:val="24"/>
              </w:rPr>
            </w:pPr>
            <w:r>
              <w:rPr>
                <w:rFonts w:hint="eastAsia" w:ascii="宋体" w:hAnsi="宋体" w:eastAsia="宋体" w:cs="宋体"/>
                <w:color w:val="000000"/>
                <w:sz w:val="24"/>
              </w:rPr>
              <w:t>项目</w:t>
            </w:r>
            <w:r>
              <w:rPr>
                <w:rFonts w:hint="eastAsia" w:ascii="宋体" w:hAnsi="宋体" w:eastAsia="宋体" w:cs="宋体"/>
                <w:color w:val="000000"/>
                <w:sz w:val="24"/>
                <w:lang w:val="en-US" w:eastAsia="zh-CN"/>
              </w:rPr>
              <w:t>服务</w:t>
            </w:r>
            <w:r>
              <w:rPr>
                <w:rFonts w:hint="eastAsia" w:ascii="宋体" w:hAnsi="宋体" w:eastAsia="宋体" w:cs="宋体"/>
                <w:color w:val="000000"/>
                <w:sz w:val="24"/>
              </w:rPr>
              <w:t>期</w:t>
            </w:r>
          </w:p>
        </w:tc>
        <w:tc>
          <w:tcPr>
            <w:tcW w:w="7167" w:type="dxa"/>
            <w:noWrap w:val="0"/>
          </w:tcPr>
          <w:p w14:paraId="226BE538">
            <w:pPr>
              <w:widowControl/>
              <w:spacing w:line="360" w:lineRule="auto"/>
              <w:rPr>
                <w:rFonts w:ascii="宋体" w:hAnsi="宋体" w:eastAsia="宋体" w:cs="宋体"/>
                <w:color w:val="000000"/>
                <w:sz w:val="24"/>
              </w:rPr>
            </w:pPr>
          </w:p>
        </w:tc>
      </w:tr>
    </w:tbl>
    <w:p w14:paraId="7008A87B">
      <w:pPr>
        <w:widowControl/>
        <w:spacing w:line="360" w:lineRule="auto"/>
      </w:pPr>
      <w:r>
        <w:rPr>
          <w:rFonts w:hint="eastAsia" w:ascii="宋体" w:hAnsi="宋体" w:eastAsia="宋体" w:cs="宋体"/>
          <w:color w:val="000000"/>
          <w:sz w:val="24"/>
        </w:rPr>
        <w:t xml:space="preserve">注：1.“项目总报价”包括本次采购要求提供的服务已支付或将支付的所有相关费用； </w:t>
      </w:r>
    </w:p>
    <w:p w14:paraId="4F666DE8">
      <w:pPr>
        <w:widowControl/>
        <w:spacing w:line="360" w:lineRule="auto"/>
        <w:ind w:firstLine="480"/>
      </w:pPr>
      <w:r>
        <w:rPr>
          <w:rFonts w:hint="eastAsia" w:ascii="宋体" w:hAnsi="宋体" w:eastAsia="宋体" w:cs="宋体"/>
          <w:color w:val="000000"/>
          <w:sz w:val="24"/>
        </w:rPr>
        <w:t>2.供应商必须据实填具此表，应与响应文件的有关内容一致；</w:t>
      </w:r>
    </w:p>
    <w:p w14:paraId="1D758C23">
      <w:pPr>
        <w:widowControl/>
        <w:spacing w:line="360" w:lineRule="auto"/>
        <w:rPr>
          <w:rFonts w:ascii="宋体" w:hAnsi="宋体" w:eastAsia="宋体" w:cs="宋体"/>
          <w:color w:val="000000"/>
          <w:sz w:val="24"/>
        </w:rPr>
      </w:pPr>
    </w:p>
    <w:p w14:paraId="0CF93132">
      <w:pPr>
        <w:widowControl/>
        <w:spacing w:line="360" w:lineRule="auto"/>
        <w:rPr>
          <w:rFonts w:ascii="宋体" w:hAnsi="宋体" w:eastAsia="宋体" w:cs="宋体"/>
          <w:color w:val="000000"/>
          <w:sz w:val="24"/>
        </w:rPr>
      </w:pPr>
    </w:p>
    <w:p w14:paraId="32888465">
      <w:pPr>
        <w:widowControl/>
        <w:spacing w:line="360" w:lineRule="auto"/>
        <w:ind w:firstLine="4560"/>
      </w:pPr>
      <w:r>
        <w:rPr>
          <w:rFonts w:hint="eastAsia" w:ascii="宋体" w:hAnsi="宋体" w:eastAsia="宋体" w:cs="宋体"/>
          <w:color w:val="000000"/>
          <w:sz w:val="24"/>
        </w:rPr>
        <w:t xml:space="preserve">法定代表人签字或盖章： </w:t>
      </w:r>
    </w:p>
    <w:p w14:paraId="21BF7802">
      <w:pPr>
        <w:widowControl/>
        <w:spacing w:line="360" w:lineRule="auto"/>
        <w:ind w:firstLine="4560"/>
      </w:pPr>
      <w:r>
        <w:rPr>
          <w:rFonts w:hint="eastAsia" w:ascii="宋体" w:hAnsi="宋体" w:eastAsia="宋体" w:cs="宋体"/>
          <w:color w:val="000000"/>
          <w:sz w:val="24"/>
        </w:rPr>
        <w:t xml:space="preserve">供应商（公章）： </w:t>
      </w:r>
    </w:p>
    <w:p w14:paraId="341EAF61">
      <w:pPr>
        <w:widowControl/>
        <w:spacing w:line="360" w:lineRule="auto"/>
        <w:ind w:firstLine="4560"/>
      </w:pPr>
      <w:r>
        <w:rPr>
          <w:rFonts w:hint="eastAsia" w:ascii="宋体" w:hAnsi="宋体" w:eastAsia="宋体" w:cs="宋体"/>
          <w:color w:val="000000"/>
          <w:sz w:val="24"/>
        </w:rPr>
        <w:t>日期：</w:t>
      </w:r>
    </w:p>
    <w:p w14:paraId="042568E0">
      <w:r>
        <w:rPr/>
        <w:br w:type="page" w:clear="all"/>
      </w:r>
    </w:p>
    <w:p w14:paraId="5410C1E8">
      <w:pPr>
        <w:keepNext w:val="0"/>
        <w:keepLines w:val="0"/>
        <w:pageBreakBefore w:val="0"/>
        <w:widowControl/>
        <w:kinsoku/>
        <w:wordWrap/>
        <w:overflowPunct/>
        <w:topLinePunct w:val="0"/>
        <w:autoSpaceDE/>
        <w:autoSpaceDN/>
        <w:bidi w:val="0"/>
        <w:adjustRightInd/>
        <w:snapToGrid/>
        <w:spacing w:before="160" w:after="160" w:line="360" w:lineRule="auto"/>
        <w:jc w:val="center"/>
        <w:textAlignment w:val="auto"/>
        <w:rPr>
          <w:rFonts w:hint="eastAsia" w:ascii="宋体" w:hAnsi="宋体" w:eastAsia="宋体" w:cs="宋体"/>
          <w:kern w:val="2"/>
          <w:sz w:val="32"/>
          <w:szCs w:val="24"/>
          <w:lang w:val="en-US" w:eastAsia="zh-CN" w:bidi="ar-SA"/>
        </w:rPr>
      </w:pPr>
      <w:r>
        <w:rPr>
          <w:rFonts w:hint="eastAsia" w:ascii="宋体" w:hAnsi="宋体" w:eastAsia="宋体" w:cs="宋体"/>
          <w:kern w:val="2"/>
          <w:sz w:val="32"/>
          <w:szCs w:val="24"/>
          <w:lang w:val="en-US" w:eastAsia="zh-CN" w:bidi="ar-SA"/>
        </w:rPr>
        <w:t xml:space="preserve">(九)首次明细报价表 </w:t>
      </w:r>
    </w:p>
    <w:p w14:paraId="23AD79CD">
      <w:pPr>
        <w:widowControl/>
        <w:jc w:val="left"/>
        <w:rPr>
          <w:rFonts w:ascii="宋体" w:hAnsi="宋体" w:eastAsia="宋体" w:cs="宋体"/>
          <w:b/>
          <w:bCs/>
          <w:color w:val="000000"/>
          <w:sz w:val="24"/>
        </w:rPr>
      </w:pPr>
    </w:p>
    <w:tbl>
      <w:tblPr>
        <w:tblStyle w:val="11"/>
        <w:tblW w:w="8960" w:type="dxa"/>
        <w:tblInd w:w="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668"/>
        <w:gridCol w:w="2344"/>
        <w:gridCol w:w="930"/>
        <w:gridCol w:w="608"/>
        <w:gridCol w:w="1425"/>
        <w:gridCol w:w="1196"/>
      </w:tblGrid>
      <w:tr w14:paraId="49D01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960" w:type="dxa"/>
            <w:gridSpan w:val="7"/>
            <w:noWrap/>
          </w:tcPr>
          <w:p w14:paraId="07394677">
            <w:pPr>
              <w:spacing w:line="360" w:lineRule="auto"/>
              <w:jc w:val="center"/>
              <w:rPr>
                <w:rFonts w:asciiTheme="minorEastAsia" w:hAnsiTheme="minorEastAsia" w:cstheme="minorEastAsia"/>
                <w:sz w:val="24"/>
              </w:rPr>
            </w:pPr>
            <w:r>
              <w:rPr>
                <w:rFonts w:hint="eastAsia" w:asciiTheme="minorEastAsia" w:hAnsiTheme="minorEastAsia" w:cstheme="minorEastAsia"/>
                <w:sz w:val="24"/>
              </w:rPr>
              <w:t>一、服务部分</w:t>
            </w:r>
          </w:p>
        </w:tc>
      </w:tr>
      <w:tr w14:paraId="30E04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89" w:type="dxa"/>
            <w:noWrap/>
            <w:vAlign w:val="center"/>
          </w:tcPr>
          <w:p w14:paraId="589494A9">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序号</w:t>
            </w:r>
          </w:p>
        </w:tc>
        <w:tc>
          <w:tcPr>
            <w:tcW w:w="1668" w:type="dxa"/>
            <w:noWrap/>
            <w:vAlign w:val="center"/>
          </w:tcPr>
          <w:p w14:paraId="54F2C072">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名称</w:t>
            </w:r>
          </w:p>
        </w:tc>
        <w:tc>
          <w:tcPr>
            <w:tcW w:w="2344" w:type="dxa"/>
            <w:noWrap/>
            <w:vAlign w:val="center"/>
          </w:tcPr>
          <w:p w14:paraId="5A3DE698">
            <w:pPr>
              <w:spacing w:line="360" w:lineRule="auto"/>
              <w:jc w:val="center"/>
              <w:rPr>
                <w:rFonts w:asciiTheme="minorEastAsia" w:hAnsiTheme="minorEastAsia" w:cstheme="minorEastAsia"/>
                <w:sz w:val="24"/>
              </w:rPr>
            </w:pPr>
            <w:r>
              <w:rPr>
                <w:rFonts w:hint="eastAsia" w:asciiTheme="minorEastAsia" w:hAnsiTheme="minorEastAsia" w:cstheme="minorEastAsia"/>
                <w:sz w:val="24"/>
              </w:rPr>
              <w:t>服务内容</w:t>
            </w:r>
          </w:p>
        </w:tc>
        <w:tc>
          <w:tcPr>
            <w:tcW w:w="1538" w:type="dxa"/>
            <w:gridSpan w:val="2"/>
            <w:noWrap/>
            <w:vAlign w:val="center"/>
          </w:tcPr>
          <w:p w14:paraId="409571C6">
            <w:pPr>
              <w:spacing w:line="360" w:lineRule="auto"/>
              <w:jc w:val="center"/>
              <w:rPr>
                <w:rFonts w:asciiTheme="minorEastAsia" w:hAnsiTheme="minorEastAsia" w:cstheme="minorEastAsia"/>
                <w:sz w:val="24"/>
              </w:rPr>
            </w:pPr>
            <w:r>
              <w:rPr>
                <w:rFonts w:hint="eastAsia" w:asciiTheme="minorEastAsia" w:hAnsiTheme="minorEastAsia" w:cstheme="minorEastAsia"/>
                <w:sz w:val="24"/>
              </w:rPr>
              <w:t>服务期限</w:t>
            </w:r>
          </w:p>
        </w:tc>
        <w:tc>
          <w:tcPr>
            <w:tcW w:w="1425" w:type="dxa"/>
            <w:noWrap/>
            <w:vAlign w:val="center"/>
          </w:tcPr>
          <w:p w14:paraId="493BD17A">
            <w:pPr>
              <w:spacing w:line="360" w:lineRule="auto"/>
              <w:jc w:val="center"/>
              <w:rPr>
                <w:rFonts w:asciiTheme="minorEastAsia" w:hAnsiTheme="minorEastAsia" w:cstheme="minorEastAsia"/>
                <w:sz w:val="24"/>
              </w:rPr>
            </w:pPr>
            <w:r>
              <w:rPr>
                <w:rFonts w:hint="eastAsia" w:asciiTheme="minorEastAsia" w:hAnsiTheme="minorEastAsia" w:cstheme="minorEastAsia"/>
                <w:sz w:val="24"/>
              </w:rPr>
              <w:t>价格（元）</w:t>
            </w:r>
          </w:p>
        </w:tc>
        <w:tc>
          <w:tcPr>
            <w:tcW w:w="1196" w:type="dxa"/>
            <w:noWrap/>
            <w:vAlign w:val="center"/>
          </w:tcPr>
          <w:p w14:paraId="0E3F0265">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备注</w:t>
            </w:r>
          </w:p>
        </w:tc>
      </w:tr>
      <w:tr w14:paraId="79608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89" w:type="dxa"/>
            <w:noWrap/>
            <w:vAlign w:val="center"/>
          </w:tcPr>
          <w:p w14:paraId="529287C0">
            <w:pPr>
              <w:keepNext w:val="0"/>
              <w:keepLines w:val="0"/>
              <w:pageBreakBefore w:val="0"/>
              <w:widowControl w:val="0"/>
              <w:spacing w:line="240" w:lineRule="auto"/>
              <w:jc w:val="center"/>
              <w:rPr>
                <w:rFonts w:hint="eastAsia" w:ascii="宋体" w:hAnsi="宋体" w:eastAsia="宋体" w:cs="宋体"/>
                <w:sz w:val="24"/>
              </w:rPr>
            </w:pPr>
            <w:r>
              <w:rPr>
                <w:rFonts w:hint="eastAsia" w:ascii="宋体" w:hAnsi="宋体" w:eastAsia="宋体" w:cs="宋体"/>
                <w:sz w:val="24"/>
              </w:rPr>
              <w:t>1</w:t>
            </w:r>
          </w:p>
        </w:tc>
        <w:tc>
          <w:tcPr>
            <w:tcW w:w="1668" w:type="dxa"/>
            <w:noWrap/>
            <w:vAlign w:val="center"/>
          </w:tcPr>
          <w:p w14:paraId="360EEB98">
            <w:pPr>
              <w:spacing w:line="360" w:lineRule="auto"/>
              <w:jc w:val="center"/>
              <w:rPr>
                <w:rFonts w:asciiTheme="minorEastAsia" w:hAnsiTheme="minorEastAsia" w:cstheme="minorEastAsia"/>
                <w:sz w:val="24"/>
              </w:rPr>
            </w:pPr>
          </w:p>
        </w:tc>
        <w:tc>
          <w:tcPr>
            <w:tcW w:w="2344" w:type="dxa"/>
            <w:noWrap/>
            <w:vAlign w:val="center"/>
          </w:tcPr>
          <w:p w14:paraId="61AD3941">
            <w:pPr>
              <w:spacing w:line="360" w:lineRule="auto"/>
              <w:jc w:val="center"/>
              <w:rPr>
                <w:rFonts w:asciiTheme="minorEastAsia" w:hAnsiTheme="minorEastAsia" w:cstheme="minorEastAsia"/>
                <w:sz w:val="24"/>
              </w:rPr>
            </w:pPr>
          </w:p>
        </w:tc>
        <w:tc>
          <w:tcPr>
            <w:tcW w:w="1538" w:type="dxa"/>
            <w:gridSpan w:val="2"/>
            <w:noWrap/>
            <w:vAlign w:val="center"/>
          </w:tcPr>
          <w:p w14:paraId="5A61DBAC">
            <w:pPr>
              <w:spacing w:line="360" w:lineRule="auto"/>
              <w:jc w:val="center"/>
              <w:rPr>
                <w:rFonts w:asciiTheme="minorEastAsia" w:hAnsiTheme="minorEastAsia" w:cstheme="minorEastAsia"/>
                <w:sz w:val="24"/>
              </w:rPr>
            </w:pPr>
          </w:p>
        </w:tc>
        <w:tc>
          <w:tcPr>
            <w:tcW w:w="1425" w:type="dxa"/>
            <w:noWrap/>
            <w:vAlign w:val="center"/>
          </w:tcPr>
          <w:p w14:paraId="0B2F2E67">
            <w:pPr>
              <w:spacing w:line="360" w:lineRule="auto"/>
              <w:jc w:val="center"/>
              <w:rPr>
                <w:rFonts w:asciiTheme="minorEastAsia" w:hAnsiTheme="minorEastAsia" w:cstheme="minorEastAsia"/>
                <w:sz w:val="24"/>
              </w:rPr>
            </w:pPr>
          </w:p>
        </w:tc>
        <w:tc>
          <w:tcPr>
            <w:tcW w:w="1196" w:type="dxa"/>
            <w:noWrap/>
            <w:vAlign w:val="center"/>
          </w:tcPr>
          <w:p w14:paraId="26A2425E">
            <w:pPr>
              <w:spacing w:line="360" w:lineRule="auto"/>
              <w:jc w:val="center"/>
              <w:rPr>
                <w:rFonts w:asciiTheme="minorEastAsia" w:hAnsiTheme="minorEastAsia" w:cstheme="minorEastAsia"/>
                <w:sz w:val="24"/>
              </w:rPr>
            </w:pPr>
          </w:p>
        </w:tc>
      </w:tr>
      <w:tr w14:paraId="758A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89" w:type="dxa"/>
            <w:noWrap/>
            <w:vAlign w:val="center"/>
          </w:tcPr>
          <w:p w14:paraId="1F30A760">
            <w:pPr>
              <w:keepNext w:val="0"/>
              <w:keepLines w:val="0"/>
              <w:pageBreakBefore w:val="0"/>
              <w:widowControl w:val="0"/>
              <w:spacing w:line="240" w:lineRule="auto"/>
              <w:jc w:val="center"/>
              <w:rPr>
                <w:rFonts w:hint="eastAsia" w:ascii="宋体" w:hAnsi="宋体" w:eastAsia="宋体" w:cs="宋体"/>
                <w:sz w:val="24"/>
              </w:rPr>
            </w:pPr>
            <w:r>
              <w:rPr>
                <w:rFonts w:hint="eastAsia" w:ascii="宋体" w:hAnsi="宋体" w:eastAsia="宋体" w:cs="宋体"/>
                <w:sz w:val="24"/>
              </w:rPr>
              <w:t>2</w:t>
            </w:r>
          </w:p>
        </w:tc>
        <w:tc>
          <w:tcPr>
            <w:tcW w:w="1668" w:type="dxa"/>
            <w:noWrap/>
            <w:vAlign w:val="center"/>
          </w:tcPr>
          <w:p w14:paraId="688ACC55">
            <w:pPr>
              <w:spacing w:line="360" w:lineRule="auto"/>
              <w:jc w:val="center"/>
              <w:rPr>
                <w:rFonts w:asciiTheme="minorEastAsia" w:hAnsiTheme="minorEastAsia" w:cstheme="minorEastAsia"/>
                <w:sz w:val="24"/>
              </w:rPr>
            </w:pPr>
          </w:p>
        </w:tc>
        <w:tc>
          <w:tcPr>
            <w:tcW w:w="2344" w:type="dxa"/>
            <w:noWrap/>
            <w:vAlign w:val="center"/>
          </w:tcPr>
          <w:p w14:paraId="0B06A27B">
            <w:pPr>
              <w:spacing w:line="360" w:lineRule="auto"/>
              <w:jc w:val="center"/>
              <w:rPr>
                <w:rFonts w:asciiTheme="minorEastAsia" w:hAnsiTheme="minorEastAsia" w:cstheme="minorEastAsia"/>
                <w:sz w:val="24"/>
              </w:rPr>
            </w:pPr>
          </w:p>
        </w:tc>
        <w:tc>
          <w:tcPr>
            <w:tcW w:w="1538" w:type="dxa"/>
            <w:gridSpan w:val="2"/>
            <w:noWrap/>
            <w:vAlign w:val="center"/>
          </w:tcPr>
          <w:p w14:paraId="68BAA0F4">
            <w:pPr>
              <w:spacing w:line="360" w:lineRule="auto"/>
              <w:jc w:val="center"/>
              <w:rPr>
                <w:rFonts w:asciiTheme="minorEastAsia" w:hAnsiTheme="minorEastAsia" w:cstheme="minorEastAsia"/>
                <w:sz w:val="24"/>
              </w:rPr>
            </w:pPr>
          </w:p>
        </w:tc>
        <w:tc>
          <w:tcPr>
            <w:tcW w:w="1425" w:type="dxa"/>
            <w:noWrap/>
            <w:vAlign w:val="center"/>
          </w:tcPr>
          <w:p w14:paraId="04F2F375">
            <w:pPr>
              <w:spacing w:line="360" w:lineRule="auto"/>
              <w:jc w:val="center"/>
              <w:rPr>
                <w:rFonts w:asciiTheme="minorEastAsia" w:hAnsiTheme="minorEastAsia" w:cstheme="minorEastAsia"/>
                <w:sz w:val="24"/>
              </w:rPr>
            </w:pPr>
          </w:p>
        </w:tc>
        <w:tc>
          <w:tcPr>
            <w:tcW w:w="1196" w:type="dxa"/>
            <w:noWrap/>
            <w:vAlign w:val="center"/>
          </w:tcPr>
          <w:p w14:paraId="3CDE10BC">
            <w:pPr>
              <w:spacing w:line="360" w:lineRule="auto"/>
              <w:jc w:val="center"/>
              <w:rPr>
                <w:rFonts w:asciiTheme="minorEastAsia" w:hAnsiTheme="minorEastAsia" w:cstheme="minorEastAsia"/>
                <w:sz w:val="24"/>
              </w:rPr>
            </w:pPr>
          </w:p>
        </w:tc>
      </w:tr>
      <w:tr w14:paraId="27140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89" w:type="dxa"/>
            <w:noWrap/>
            <w:vAlign w:val="center"/>
          </w:tcPr>
          <w:p w14:paraId="38937515">
            <w:pPr>
              <w:keepNext w:val="0"/>
              <w:keepLines w:val="0"/>
              <w:pageBreakBefore w:val="0"/>
              <w:widowControl w:val="0"/>
              <w:spacing w:line="240" w:lineRule="auto"/>
              <w:jc w:val="center"/>
              <w:rPr>
                <w:rFonts w:asciiTheme="minorEastAsia" w:hAnsiTheme="minorEastAsia" w:cstheme="minorEastAsia"/>
                <w:sz w:val="24"/>
              </w:rPr>
            </w:pPr>
            <w:r>
              <w:rPr>
                <w:rFonts w:hint="eastAsia" w:asciiTheme="minorEastAsia" w:hAnsiTheme="minorEastAsia" w:cstheme="minorEastAsia"/>
                <w:sz w:val="24"/>
              </w:rPr>
              <w:t>...</w:t>
            </w:r>
          </w:p>
        </w:tc>
        <w:tc>
          <w:tcPr>
            <w:tcW w:w="1668" w:type="dxa"/>
            <w:noWrap/>
            <w:vAlign w:val="center"/>
          </w:tcPr>
          <w:p w14:paraId="3F2334B4">
            <w:pPr>
              <w:spacing w:line="360" w:lineRule="auto"/>
              <w:jc w:val="center"/>
              <w:rPr>
                <w:rFonts w:asciiTheme="minorEastAsia" w:hAnsiTheme="minorEastAsia" w:cstheme="minorEastAsia"/>
                <w:sz w:val="24"/>
              </w:rPr>
            </w:pPr>
          </w:p>
        </w:tc>
        <w:tc>
          <w:tcPr>
            <w:tcW w:w="2344" w:type="dxa"/>
            <w:noWrap/>
            <w:vAlign w:val="center"/>
          </w:tcPr>
          <w:p w14:paraId="3B7738C6">
            <w:pPr>
              <w:spacing w:line="360" w:lineRule="auto"/>
              <w:jc w:val="center"/>
              <w:rPr>
                <w:rFonts w:asciiTheme="minorEastAsia" w:hAnsiTheme="minorEastAsia" w:cstheme="minorEastAsia"/>
                <w:sz w:val="24"/>
              </w:rPr>
            </w:pPr>
          </w:p>
        </w:tc>
        <w:tc>
          <w:tcPr>
            <w:tcW w:w="1538" w:type="dxa"/>
            <w:gridSpan w:val="2"/>
            <w:noWrap/>
            <w:vAlign w:val="center"/>
          </w:tcPr>
          <w:p w14:paraId="6DF46364">
            <w:pPr>
              <w:spacing w:line="360" w:lineRule="auto"/>
              <w:jc w:val="center"/>
              <w:rPr>
                <w:rFonts w:asciiTheme="minorEastAsia" w:hAnsiTheme="minorEastAsia" w:cstheme="minorEastAsia"/>
                <w:sz w:val="24"/>
              </w:rPr>
            </w:pPr>
          </w:p>
        </w:tc>
        <w:tc>
          <w:tcPr>
            <w:tcW w:w="1425" w:type="dxa"/>
            <w:noWrap/>
            <w:vAlign w:val="center"/>
          </w:tcPr>
          <w:p w14:paraId="40CB9036">
            <w:pPr>
              <w:spacing w:line="360" w:lineRule="auto"/>
              <w:jc w:val="center"/>
              <w:rPr>
                <w:rFonts w:asciiTheme="minorEastAsia" w:hAnsiTheme="minorEastAsia" w:cstheme="minorEastAsia"/>
                <w:sz w:val="24"/>
              </w:rPr>
            </w:pPr>
          </w:p>
        </w:tc>
        <w:tc>
          <w:tcPr>
            <w:tcW w:w="1196" w:type="dxa"/>
            <w:noWrap/>
            <w:vAlign w:val="center"/>
          </w:tcPr>
          <w:p w14:paraId="55B4E2C7">
            <w:pPr>
              <w:spacing w:line="360" w:lineRule="auto"/>
              <w:jc w:val="center"/>
              <w:rPr>
                <w:rFonts w:asciiTheme="minorEastAsia" w:hAnsiTheme="minorEastAsia" w:cstheme="minorEastAsia"/>
                <w:sz w:val="24"/>
              </w:rPr>
            </w:pPr>
          </w:p>
        </w:tc>
      </w:tr>
      <w:tr w14:paraId="25FA8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960" w:type="dxa"/>
            <w:gridSpan w:val="7"/>
            <w:noWrap/>
          </w:tcPr>
          <w:p w14:paraId="692E9724">
            <w:pPr>
              <w:spacing w:line="360" w:lineRule="auto"/>
              <w:jc w:val="center"/>
              <w:rPr>
                <w:rFonts w:asciiTheme="minorEastAsia" w:hAnsiTheme="minorEastAsia" w:cstheme="minorEastAsia"/>
                <w:sz w:val="24"/>
              </w:rPr>
            </w:pPr>
            <w:r>
              <w:rPr>
                <w:rFonts w:hint="eastAsia" w:asciiTheme="minorEastAsia" w:hAnsiTheme="minorEastAsia" w:cstheme="minorEastAsia"/>
                <w:sz w:val="24"/>
              </w:rPr>
              <w:t>服务部分小计：      元</w:t>
            </w:r>
          </w:p>
        </w:tc>
      </w:tr>
      <w:tr w14:paraId="69A75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5731" w:type="dxa"/>
            <w:gridSpan w:val="4"/>
            <w:noWrap/>
          </w:tcPr>
          <w:p w14:paraId="7A7336AD">
            <w:pPr>
              <w:spacing w:line="360" w:lineRule="auto"/>
              <w:jc w:val="left"/>
              <w:rPr>
                <w:rFonts w:asciiTheme="minorEastAsia" w:hAnsiTheme="minorEastAsia" w:cstheme="minorEastAsia"/>
                <w:sz w:val="24"/>
              </w:rPr>
            </w:pPr>
            <w:r>
              <w:rPr>
                <w:rFonts w:hint="eastAsia" w:asciiTheme="minorEastAsia" w:hAnsiTheme="minorEastAsia" w:cstheme="minorEastAsia"/>
                <w:sz w:val="24"/>
              </w:rPr>
              <w:t>其它相关费用(培训、税费等与项目相关的一切费用) ：</w:t>
            </w:r>
          </w:p>
        </w:tc>
        <w:tc>
          <w:tcPr>
            <w:tcW w:w="3229" w:type="dxa"/>
            <w:gridSpan w:val="3"/>
            <w:noWrap/>
          </w:tcPr>
          <w:p w14:paraId="2F70AE2E">
            <w:pPr>
              <w:spacing w:line="360" w:lineRule="auto"/>
              <w:jc w:val="left"/>
              <w:rPr>
                <w:rFonts w:asciiTheme="minorEastAsia" w:hAnsiTheme="minorEastAsia" w:cstheme="minorEastAsia"/>
                <w:sz w:val="24"/>
              </w:rPr>
            </w:pPr>
            <w:r>
              <w:rPr>
                <w:rFonts w:hint="eastAsia" w:asciiTheme="minorEastAsia" w:hAnsiTheme="minorEastAsia" w:cstheme="minorEastAsia"/>
                <w:sz w:val="24"/>
              </w:rPr>
              <w:t xml:space="preserve">       </w:t>
            </w:r>
            <w:r>
              <w:rPr>
                <w:rFonts w:hint="eastAsia" w:asciiTheme="minorEastAsia" w:hAnsiTheme="minorEastAsia" w:cstheme="minorEastAsia"/>
                <w:sz w:val="21"/>
                <w:szCs w:val="21"/>
              </w:rPr>
              <w:t xml:space="preserve">   元</w:t>
            </w:r>
          </w:p>
        </w:tc>
      </w:tr>
      <w:tr w14:paraId="4D8C3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5731" w:type="dxa"/>
            <w:gridSpan w:val="4"/>
            <w:noWrap/>
          </w:tcPr>
          <w:p w14:paraId="1B0E5713">
            <w:pPr>
              <w:spacing w:line="360" w:lineRule="auto"/>
              <w:jc w:val="left"/>
              <w:rPr>
                <w:rFonts w:asciiTheme="minorEastAsia" w:hAnsiTheme="minorEastAsia" w:cstheme="minorEastAsia"/>
                <w:sz w:val="24"/>
              </w:rPr>
            </w:pPr>
            <w:r>
              <w:rPr>
                <w:rFonts w:hint="eastAsia" w:asciiTheme="minorEastAsia" w:hAnsiTheme="minorEastAsia" w:cstheme="minorEastAsia"/>
                <w:sz w:val="24"/>
              </w:rPr>
              <w:t>项目总报价</w:t>
            </w:r>
          </w:p>
        </w:tc>
        <w:tc>
          <w:tcPr>
            <w:tcW w:w="3229" w:type="dxa"/>
            <w:gridSpan w:val="3"/>
            <w:noWrap/>
          </w:tcPr>
          <w:p w14:paraId="1345D36D">
            <w:pPr>
              <w:spacing w:line="360" w:lineRule="auto"/>
              <w:jc w:val="left"/>
              <w:rPr>
                <w:rFonts w:asciiTheme="minorEastAsia" w:hAnsiTheme="minorEastAsia" w:cstheme="minorEastAsia"/>
                <w:sz w:val="24"/>
              </w:rPr>
            </w:pPr>
            <w:r>
              <w:rPr>
                <w:rFonts w:hint="eastAsia" w:asciiTheme="minorEastAsia" w:hAnsiTheme="minorEastAsia" w:cstheme="minorEastAsia"/>
                <w:sz w:val="24"/>
              </w:rPr>
              <w:t xml:space="preserve">          元</w:t>
            </w:r>
          </w:p>
        </w:tc>
      </w:tr>
    </w:tbl>
    <w:p w14:paraId="3268ED9C">
      <w:pPr>
        <w:widowControl/>
        <w:spacing w:line="360" w:lineRule="auto"/>
        <w:jc w:val="left"/>
      </w:pPr>
      <w:r>
        <w:rPr>
          <w:rFonts w:hint="eastAsia" w:ascii="宋体" w:hAnsi="宋体" w:eastAsia="宋体" w:cs="宋体"/>
          <w:b/>
          <w:bCs/>
          <w:color w:val="000000"/>
          <w:sz w:val="24"/>
        </w:rPr>
        <w:t>注：</w:t>
      </w:r>
      <w:r>
        <w:rPr>
          <w:rFonts w:hint="eastAsia" w:ascii="宋体" w:hAnsi="宋体" w:eastAsia="宋体" w:cs="宋体"/>
          <w:color w:val="000000"/>
          <w:sz w:val="24"/>
        </w:rPr>
        <w:t>1、</w:t>
      </w:r>
      <w:r>
        <w:rPr>
          <w:rFonts w:hint="eastAsia" w:ascii="宋体" w:hAnsi="宋体" w:eastAsia="宋体" w:cs="宋体"/>
          <w:b/>
          <w:bCs/>
          <w:color w:val="000000"/>
          <w:sz w:val="24"/>
        </w:rPr>
        <w:t>供应商应当按照协商文件采购需求及相关报价要求填写</w:t>
      </w:r>
      <w:r>
        <w:rPr>
          <w:rFonts w:hint="eastAsia" w:ascii="宋体" w:hAnsi="宋体" w:eastAsia="宋体" w:cs="宋体"/>
          <w:color w:val="000000"/>
          <w:sz w:val="24"/>
        </w:rPr>
        <w:t>。</w:t>
      </w:r>
    </w:p>
    <w:p w14:paraId="58043E13">
      <w:pPr>
        <w:widowControl/>
        <w:spacing w:line="360" w:lineRule="auto"/>
        <w:ind w:firstLine="480"/>
        <w:jc w:val="left"/>
      </w:pPr>
      <w:r>
        <w:rPr>
          <w:rFonts w:hint="eastAsia" w:ascii="宋体" w:hAnsi="宋体" w:eastAsia="宋体" w:cs="宋体"/>
          <w:color w:val="000000"/>
          <w:sz w:val="24"/>
        </w:rPr>
        <w:t xml:space="preserve">2、本表中“其它”由供应商根据采购需求及自身经验进行补充填写。项目实施时，除采购人明确提出需要变更增加外，不再增加任何费用，供应商应确保本项目能安全、正常运行并达到采购要求。 </w:t>
      </w:r>
    </w:p>
    <w:p w14:paraId="7B7800E3">
      <w:pPr>
        <w:widowControl/>
        <w:spacing w:line="360" w:lineRule="auto"/>
        <w:ind w:firstLine="480"/>
        <w:jc w:val="left"/>
      </w:pPr>
      <w:r>
        <w:rPr>
          <w:rFonts w:hint="eastAsia" w:ascii="宋体" w:hAnsi="宋体" w:eastAsia="宋体" w:cs="宋体"/>
          <w:color w:val="000000"/>
          <w:sz w:val="24"/>
        </w:rPr>
        <w:t xml:space="preserve">3、本表中项目总报价应与开标一览表中项目总报价保持一致。 </w:t>
      </w:r>
    </w:p>
    <w:p w14:paraId="6D0BF440">
      <w:pPr>
        <w:widowControl/>
        <w:spacing w:line="360" w:lineRule="auto"/>
        <w:ind w:firstLine="480"/>
        <w:jc w:val="left"/>
      </w:pPr>
      <w:r>
        <w:rPr>
          <w:rFonts w:hint="eastAsia" w:ascii="宋体" w:hAnsi="宋体" w:eastAsia="宋体" w:cs="宋体"/>
          <w:color w:val="000000"/>
          <w:sz w:val="24"/>
        </w:rPr>
        <w:t>4、报价保留至小数点后两位，四舍五入。</w:t>
      </w:r>
    </w:p>
    <w:p w14:paraId="3125F661">
      <w:r>
        <w:rPr/>
        <w:br w:type="page" w:clear="all"/>
      </w:r>
    </w:p>
    <w:p w14:paraId="3A2F2744">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36"/>
          <w:szCs w:val="36"/>
        </w:rPr>
      </w:pPr>
      <w:bookmarkStart w:id="19" w:name="_Toc23279"/>
      <w:r>
        <w:rPr>
          <w:rFonts w:hint="eastAsia" w:ascii="宋体" w:hAnsi="宋体" w:eastAsia="宋体" w:cs="宋体"/>
          <w:color w:val="000000"/>
          <w:sz w:val="36"/>
          <w:szCs w:val="36"/>
        </w:rPr>
        <w:t>（</w:t>
      </w:r>
      <w:r>
        <w:rPr>
          <w:rFonts w:hint="eastAsia" w:ascii="宋体" w:hAnsi="宋体" w:eastAsia="宋体" w:cs="宋体"/>
          <w:color w:val="000000"/>
          <w:sz w:val="36"/>
          <w:szCs w:val="36"/>
          <w:lang w:val="en-US" w:eastAsia="zh-CN"/>
        </w:rPr>
        <w:t>十</w:t>
      </w:r>
      <w:r>
        <w:rPr>
          <w:rFonts w:hint="eastAsia" w:ascii="宋体" w:hAnsi="宋体" w:eastAsia="宋体" w:cs="宋体"/>
          <w:color w:val="000000"/>
          <w:sz w:val="36"/>
          <w:szCs w:val="36"/>
        </w:rPr>
        <w:t>）</w:t>
      </w:r>
      <w:bookmarkEnd w:id="19"/>
      <w:bookmarkStart w:id="20" w:name="_Toc31743"/>
      <w:r>
        <w:rPr>
          <w:rFonts w:hint="eastAsia" w:ascii="宋体" w:hAnsi="宋体" w:eastAsia="宋体" w:cs="宋体"/>
          <w:color w:val="000000"/>
          <w:sz w:val="36"/>
          <w:szCs w:val="36"/>
        </w:rPr>
        <w:t>服务承诺</w:t>
      </w:r>
      <w:bookmarkEnd w:id="20"/>
    </w:p>
    <w:p w14:paraId="78D36001">
      <w:pPr>
        <w:widowControl/>
        <w:spacing w:line="360" w:lineRule="auto"/>
        <w:jc w:val="center"/>
        <w:outlineLvl w:val="0"/>
        <w:rPr>
          <w:rFonts w:hint="eastAsia" w:ascii="宋体" w:hAnsi="宋体" w:eastAsia="宋体" w:cs="宋体"/>
          <w:color w:val="000000"/>
          <w:sz w:val="36"/>
          <w:szCs w:val="36"/>
        </w:rPr>
      </w:pPr>
    </w:p>
    <w:p w14:paraId="5E59AF42"/>
    <w:p w14:paraId="54738C6D">
      <w:pPr>
        <w:rPr>
          <w:rFonts w:ascii="宋体" w:hAnsi="宋体" w:eastAsia="宋体" w:cs="宋体"/>
          <w:color w:val="000000"/>
          <w:sz w:val="28"/>
          <w:szCs w:val="28"/>
        </w:rPr>
      </w:pPr>
      <w:r>
        <w:rPr>
          <w:rFonts w:hint="eastAsia" w:ascii="宋体" w:hAnsi="宋体" w:eastAsia="宋体" w:cs="宋体"/>
          <w:color w:val="000000"/>
          <w:sz w:val="28"/>
          <w:szCs w:val="28"/>
        </w:rPr>
        <w:br w:type="page" w:clear="all"/>
      </w:r>
    </w:p>
    <w:p w14:paraId="6290EA41">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36"/>
          <w:szCs w:val="36"/>
          <w:lang w:val="zh-CN"/>
        </w:rPr>
      </w:pPr>
      <w:r>
        <w:rPr>
          <w:rFonts w:hint="eastAsia" w:ascii="宋体" w:hAnsi="宋体" w:eastAsia="宋体" w:cs="宋体"/>
          <w:color w:val="000000"/>
          <w:sz w:val="36"/>
          <w:szCs w:val="36"/>
          <w:lang w:val="zh-CN" w:eastAsia="zh-CN"/>
        </w:rPr>
        <w:t>（</w:t>
      </w:r>
      <w:r>
        <w:rPr>
          <w:rFonts w:hint="eastAsia" w:ascii="宋体" w:hAnsi="宋体" w:eastAsia="宋体" w:cs="宋体"/>
          <w:color w:val="000000"/>
          <w:sz w:val="36"/>
          <w:szCs w:val="36"/>
          <w:lang w:val="en-US" w:eastAsia="zh-CN"/>
        </w:rPr>
        <w:t>十一</w:t>
      </w:r>
      <w:r>
        <w:rPr>
          <w:rFonts w:hint="eastAsia" w:ascii="宋体" w:hAnsi="宋体" w:eastAsia="宋体" w:cs="宋体"/>
          <w:color w:val="000000"/>
          <w:sz w:val="36"/>
          <w:szCs w:val="36"/>
          <w:lang w:val="zh-CN" w:eastAsia="zh-CN"/>
        </w:rPr>
        <w:t>）</w:t>
      </w:r>
      <w:r>
        <w:rPr>
          <w:rFonts w:hint="eastAsia" w:ascii="宋体" w:hAnsi="宋体" w:eastAsia="宋体" w:cs="宋体"/>
          <w:color w:val="000000"/>
          <w:sz w:val="36"/>
          <w:szCs w:val="36"/>
          <w:lang w:val="zh-CN"/>
        </w:rPr>
        <w:t>本项目拟投入人员配备一览表</w:t>
      </w:r>
    </w:p>
    <w:p w14:paraId="53D2BD9B">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color w:val="000000"/>
          <w:sz w:val="28"/>
          <w:szCs w:val="28"/>
          <w:lang w:val="zh-CN" w:eastAsia="zh-CN"/>
        </w:rPr>
      </w:pPr>
      <w:r>
        <w:rPr>
          <w:rFonts w:hint="eastAsia" w:ascii="宋体" w:hAnsi="宋体" w:eastAsia="宋体" w:cs="宋体"/>
          <w:color w:val="000000"/>
          <w:sz w:val="28"/>
          <w:szCs w:val="28"/>
          <w:lang w:val="zh-CN" w:eastAsia="zh-CN"/>
        </w:rPr>
        <w:t>（请上传至项目组成员情况表模块中）</w:t>
      </w:r>
    </w:p>
    <w:tbl>
      <w:tblPr>
        <w:tblStyle w:val="11"/>
        <w:tblW w:w="921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08"/>
        <w:gridCol w:w="1303"/>
        <w:gridCol w:w="1321"/>
        <w:gridCol w:w="1395"/>
        <w:gridCol w:w="2640"/>
        <w:gridCol w:w="1750"/>
      </w:tblGrid>
      <w:tr w14:paraId="27CBF6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31" w:hRule="atLeast"/>
          <w:jc w:val="center"/>
        </w:trPr>
        <w:tc>
          <w:tcPr>
            <w:tcW w:w="808" w:type="dxa"/>
            <w:noWrap w:val="0"/>
            <w:vAlign w:val="center"/>
          </w:tcPr>
          <w:p w14:paraId="5853FA72">
            <w:pPr>
              <w:spacing w:line="360" w:lineRule="auto"/>
              <w:jc w:val="center"/>
              <w:rPr>
                <w:rFonts w:asciiTheme="minorEastAsia" w:hAnsiTheme="minorEastAsia" w:cstheme="minorEastAsia"/>
                <w:bCs/>
                <w:sz w:val="24"/>
              </w:rPr>
            </w:pPr>
            <w:r>
              <w:rPr>
                <w:rFonts w:hint="eastAsia" w:asciiTheme="minorEastAsia" w:hAnsiTheme="minorEastAsia" w:cstheme="minorEastAsia"/>
                <w:bCs/>
                <w:sz w:val="24"/>
              </w:rPr>
              <w:t>序号</w:t>
            </w:r>
          </w:p>
        </w:tc>
        <w:tc>
          <w:tcPr>
            <w:tcW w:w="1303" w:type="dxa"/>
            <w:noWrap w:val="0"/>
            <w:vAlign w:val="center"/>
          </w:tcPr>
          <w:p w14:paraId="2B4DA498">
            <w:pPr>
              <w:spacing w:line="360" w:lineRule="auto"/>
              <w:jc w:val="center"/>
              <w:rPr>
                <w:rFonts w:asciiTheme="minorEastAsia" w:hAnsiTheme="minorEastAsia" w:cstheme="minorEastAsia"/>
                <w:bCs/>
                <w:sz w:val="24"/>
              </w:rPr>
            </w:pPr>
            <w:r>
              <w:rPr>
                <w:rFonts w:hint="eastAsia" w:asciiTheme="minorEastAsia" w:hAnsiTheme="minorEastAsia" w:cstheme="minorEastAsia"/>
                <w:bCs/>
                <w:sz w:val="24"/>
              </w:rPr>
              <w:t>姓名</w:t>
            </w:r>
          </w:p>
        </w:tc>
        <w:tc>
          <w:tcPr>
            <w:tcW w:w="1321" w:type="dxa"/>
            <w:noWrap w:val="0"/>
            <w:vAlign w:val="center"/>
          </w:tcPr>
          <w:p w14:paraId="7E645AA6">
            <w:pPr>
              <w:spacing w:line="360" w:lineRule="auto"/>
              <w:jc w:val="center"/>
              <w:rPr>
                <w:rFonts w:hint="eastAsia" w:asciiTheme="minorEastAsia" w:hAnsiTheme="minorEastAsia" w:eastAsiaTheme="minorEastAsia" w:cstheme="minorEastAsia"/>
                <w:sz w:val="24"/>
                <w:lang w:eastAsia="zh-CN"/>
              </w:rPr>
            </w:pPr>
            <w:r>
              <w:rPr>
                <w:rFonts w:hint="eastAsia" w:asciiTheme="minorEastAsia" w:hAnsiTheme="minorEastAsia" w:cstheme="minorEastAsia"/>
                <w:sz w:val="24"/>
                <w:lang w:val="en-US" w:eastAsia="zh-CN"/>
              </w:rPr>
              <w:t>年龄</w:t>
            </w:r>
          </w:p>
        </w:tc>
        <w:tc>
          <w:tcPr>
            <w:tcW w:w="1395" w:type="dxa"/>
            <w:noWrap w:val="0"/>
            <w:vAlign w:val="center"/>
          </w:tcPr>
          <w:p w14:paraId="27169C99">
            <w:pPr>
              <w:spacing w:line="360" w:lineRule="auto"/>
              <w:jc w:val="center"/>
              <w:rPr>
                <w:rFonts w:hint="default" w:asciiTheme="minorEastAsia" w:hAnsiTheme="minorEastAsia" w:eastAsiaTheme="minorEastAsia" w:cstheme="minorEastAsia"/>
                <w:sz w:val="24"/>
                <w:lang w:val="en-US" w:eastAsia="zh-CN"/>
              </w:rPr>
            </w:pPr>
            <w:r>
              <w:rPr>
                <w:rFonts w:hint="eastAsia" w:asciiTheme="minorEastAsia" w:hAnsiTheme="minorEastAsia" w:cstheme="minorEastAsia"/>
                <w:sz w:val="24"/>
                <w:lang w:val="en-US" w:eastAsia="zh-CN"/>
              </w:rPr>
              <w:t>学历</w:t>
            </w:r>
          </w:p>
        </w:tc>
        <w:tc>
          <w:tcPr>
            <w:tcW w:w="2640" w:type="dxa"/>
            <w:noWrap w:val="0"/>
            <w:vAlign w:val="center"/>
          </w:tcPr>
          <w:p w14:paraId="12A0BD52">
            <w:pPr>
              <w:spacing w:line="360" w:lineRule="auto"/>
              <w:jc w:val="center"/>
              <w:rPr>
                <w:rFonts w:asciiTheme="minorEastAsia" w:hAnsiTheme="minorEastAsia" w:cstheme="minorEastAsia"/>
                <w:sz w:val="24"/>
              </w:rPr>
            </w:pPr>
            <w:r>
              <w:rPr>
                <w:rFonts w:hint="eastAsia" w:asciiTheme="minorEastAsia" w:hAnsiTheme="minorEastAsia" w:cstheme="minorEastAsia"/>
                <w:sz w:val="24"/>
              </w:rPr>
              <w:t>技术证书名称与级别</w:t>
            </w:r>
          </w:p>
        </w:tc>
        <w:tc>
          <w:tcPr>
            <w:tcW w:w="1750" w:type="dxa"/>
            <w:noWrap w:val="0"/>
            <w:vAlign w:val="center"/>
          </w:tcPr>
          <w:p w14:paraId="56F5440E">
            <w:pPr>
              <w:spacing w:line="360" w:lineRule="auto"/>
              <w:jc w:val="center"/>
              <w:rPr>
                <w:rFonts w:asciiTheme="minorEastAsia" w:hAnsiTheme="minorEastAsia" w:cstheme="minorEastAsia"/>
                <w:bCs/>
                <w:sz w:val="24"/>
              </w:rPr>
            </w:pPr>
            <w:r>
              <w:rPr>
                <w:rFonts w:hint="eastAsia" w:asciiTheme="minorEastAsia" w:hAnsiTheme="minorEastAsia" w:cstheme="minorEastAsia"/>
                <w:bCs/>
                <w:sz w:val="24"/>
              </w:rPr>
              <w:t>该项目中任职</w:t>
            </w:r>
          </w:p>
        </w:tc>
      </w:tr>
      <w:tr w14:paraId="4C9793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exact"/>
          <w:jc w:val="center"/>
        </w:trPr>
        <w:tc>
          <w:tcPr>
            <w:tcW w:w="808" w:type="dxa"/>
            <w:noWrap w:val="0"/>
            <w:vAlign w:val="center"/>
          </w:tcPr>
          <w:p w14:paraId="4A3DEEBF">
            <w:pPr>
              <w:spacing w:line="360" w:lineRule="auto"/>
              <w:jc w:val="center"/>
              <w:rPr>
                <w:rFonts w:asciiTheme="minorEastAsia" w:hAnsiTheme="minorEastAsia" w:cstheme="minorEastAsia"/>
                <w:bCs/>
                <w:sz w:val="24"/>
              </w:rPr>
            </w:pPr>
            <w:r>
              <w:rPr>
                <w:rFonts w:hint="eastAsia" w:asciiTheme="minorEastAsia" w:hAnsiTheme="minorEastAsia" w:cstheme="minorEastAsia"/>
                <w:bCs/>
                <w:sz w:val="24"/>
              </w:rPr>
              <w:t>1</w:t>
            </w:r>
          </w:p>
        </w:tc>
        <w:tc>
          <w:tcPr>
            <w:tcW w:w="1303" w:type="dxa"/>
            <w:noWrap w:val="0"/>
            <w:vAlign w:val="center"/>
          </w:tcPr>
          <w:p w14:paraId="435BB3F3">
            <w:pPr>
              <w:spacing w:line="360" w:lineRule="auto"/>
              <w:jc w:val="center"/>
              <w:rPr>
                <w:rFonts w:asciiTheme="minorEastAsia" w:hAnsiTheme="minorEastAsia" w:cstheme="minorEastAsia"/>
                <w:bCs/>
                <w:sz w:val="24"/>
              </w:rPr>
            </w:pPr>
          </w:p>
        </w:tc>
        <w:tc>
          <w:tcPr>
            <w:tcW w:w="1321" w:type="dxa"/>
            <w:noWrap w:val="0"/>
            <w:vAlign w:val="center"/>
          </w:tcPr>
          <w:p w14:paraId="42AE8ABD">
            <w:pPr>
              <w:spacing w:line="360" w:lineRule="auto"/>
              <w:jc w:val="center"/>
              <w:rPr>
                <w:rFonts w:asciiTheme="minorEastAsia" w:hAnsiTheme="minorEastAsia" w:cstheme="minorEastAsia"/>
                <w:bCs/>
                <w:sz w:val="24"/>
              </w:rPr>
            </w:pPr>
          </w:p>
        </w:tc>
        <w:tc>
          <w:tcPr>
            <w:tcW w:w="1395" w:type="dxa"/>
            <w:noWrap w:val="0"/>
            <w:vAlign w:val="center"/>
          </w:tcPr>
          <w:p w14:paraId="09613EBA">
            <w:pPr>
              <w:spacing w:line="360" w:lineRule="auto"/>
              <w:jc w:val="center"/>
              <w:rPr>
                <w:rFonts w:asciiTheme="minorEastAsia" w:hAnsiTheme="minorEastAsia" w:cstheme="minorEastAsia"/>
                <w:bCs/>
                <w:sz w:val="24"/>
              </w:rPr>
            </w:pPr>
          </w:p>
        </w:tc>
        <w:tc>
          <w:tcPr>
            <w:tcW w:w="2640" w:type="dxa"/>
            <w:noWrap w:val="0"/>
            <w:vAlign w:val="center"/>
          </w:tcPr>
          <w:p w14:paraId="4CC6899A">
            <w:pPr>
              <w:spacing w:line="360" w:lineRule="auto"/>
              <w:jc w:val="center"/>
              <w:rPr>
                <w:rFonts w:asciiTheme="minorEastAsia" w:hAnsiTheme="minorEastAsia" w:cstheme="minorEastAsia"/>
                <w:bCs/>
                <w:sz w:val="24"/>
              </w:rPr>
            </w:pPr>
          </w:p>
        </w:tc>
        <w:tc>
          <w:tcPr>
            <w:tcW w:w="1750" w:type="dxa"/>
            <w:noWrap w:val="0"/>
          </w:tcPr>
          <w:p w14:paraId="1D7F4FBA">
            <w:pPr>
              <w:spacing w:line="360" w:lineRule="auto"/>
              <w:jc w:val="center"/>
              <w:rPr>
                <w:rFonts w:asciiTheme="minorEastAsia" w:hAnsiTheme="minorEastAsia" w:cstheme="minorEastAsia"/>
                <w:bCs/>
                <w:sz w:val="24"/>
              </w:rPr>
            </w:pPr>
          </w:p>
        </w:tc>
      </w:tr>
      <w:tr w14:paraId="261187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exact"/>
          <w:jc w:val="center"/>
        </w:trPr>
        <w:tc>
          <w:tcPr>
            <w:tcW w:w="808" w:type="dxa"/>
            <w:noWrap w:val="0"/>
            <w:vAlign w:val="center"/>
          </w:tcPr>
          <w:p w14:paraId="62644100">
            <w:pPr>
              <w:spacing w:line="360" w:lineRule="auto"/>
              <w:jc w:val="center"/>
              <w:rPr>
                <w:rFonts w:asciiTheme="minorEastAsia" w:hAnsiTheme="minorEastAsia" w:cstheme="minorEastAsia"/>
                <w:bCs/>
                <w:sz w:val="24"/>
              </w:rPr>
            </w:pPr>
            <w:r>
              <w:rPr>
                <w:rFonts w:hint="eastAsia" w:asciiTheme="minorEastAsia" w:hAnsiTheme="minorEastAsia" w:cstheme="minorEastAsia"/>
                <w:bCs/>
                <w:sz w:val="24"/>
              </w:rPr>
              <w:t>2</w:t>
            </w:r>
          </w:p>
        </w:tc>
        <w:tc>
          <w:tcPr>
            <w:tcW w:w="1303" w:type="dxa"/>
            <w:noWrap w:val="0"/>
            <w:vAlign w:val="center"/>
          </w:tcPr>
          <w:p w14:paraId="380CE709">
            <w:pPr>
              <w:spacing w:line="360" w:lineRule="auto"/>
              <w:jc w:val="center"/>
              <w:rPr>
                <w:rFonts w:asciiTheme="minorEastAsia" w:hAnsiTheme="minorEastAsia" w:cstheme="minorEastAsia"/>
                <w:bCs/>
                <w:sz w:val="24"/>
              </w:rPr>
            </w:pPr>
          </w:p>
        </w:tc>
        <w:tc>
          <w:tcPr>
            <w:tcW w:w="1321" w:type="dxa"/>
            <w:noWrap w:val="0"/>
            <w:vAlign w:val="center"/>
          </w:tcPr>
          <w:p w14:paraId="4D7B2E6F">
            <w:pPr>
              <w:spacing w:line="360" w:lineRule="auto"/>
              <w:jc w:val="center"/>
              <w:rPr>
                <w:rFonts w:asciiTheme="minorEastAsia" w:hAnsiTheme="minorEastAsia" w:cstheme="minorEastAsia"/>
                <w:bCs/>
                <w:sz w:val="24"/>
              </w:rPr>
            </w:pPr>
          </w:p>
        </w:tc>
        <w:tc>
          <w:tcPr>
            <w:tcW w:w="1395" w:type="dxa"/>
            <w:noWrap w:val="0"/>
            <w:vAlign w:val="center"/>
          </w:tcPr>
          <w:p w14:paraId="46B77AB6">
            <w:pPr>
              <w:spacing w:line="360" w:lineRule="auto"/>
              <w:jc w:val="center"/>
              <w:rPr>
                <w:rFonts w:asciiTheme="minorEastAsia" w:hAnsiTheme="minorEastAsia" w:cstheme="minorEastAsia"/>
                <w:bCs/>
                <w:sz w:val="24"/>
              </w:rPr>
            </w:pPr>
          </w:p>
        </w:tc>
        <w:tc>
          <w:tcPr>
            <w:tcW w:w="2640" w:type="dxa"/>
            <w:noWrap w:val="0"/>
            <w:vAlign w:val="center"/>
          </w:tcPr>
          <w:p w14:paraId="15171958">
            <w:pPr>
              <w:spacing w:line="360" w:lineRule="auto"/>
              <w:jc w:val="center"/>
              <w:rPr>
                <w:rFonts w:asciiTheme="minorEastAsia" w:hAnsiTheme="minorEastAsia" w:cstheme="minorEastAsia"/>
                <w:bCs/>
                <w:sz w:val="24"/>
              </w:rPr>
            </w:pPr>
          </w:p>
        </w:tc>
        <w:tc>
          <w:tcPr>
            <w:tcW w:w="1750" w:type="dxa"/>
            <w:noWrap w:val="0"/>
          </w:tcPr>
          <w:p w14:paraId="02055CA5">
            <w:pPr>
              <w:spacing w:line="360" w:lineRule="auto"/>
              <w:jc w:val="center"/>
              <w:rPr>
                <w:rFonts w:asciiTheme="minorEastAsia" w:hAnsiTheme="minorEastAsia" w:cstheme="minorEastAsia"/>
                <w:bCs/>
                <w:sz w:val="24"/>
              </w:rPr>
            </w:pPr>
          </w:p>
        </w:tc>
      </w:tr>
      <w:tr w14:paraId="6A4A02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exact"/>
          <w:jc w:val="center"/>
        </w:trPr>
        <w:tc>
          <w:tcPr>
            <w:tcW w:w="808" w:type="dxa"/>
            <w:noWrap w:val="0"/>
            <w:vAlign w:val="center"/>
          </w:tcPr>
          <w:p w14:paraId="511D3FAC">
            <w:pPr>
              <w:spacing w:line="360" w:lineRule="auto"/>
              <w:jc w:val="center"/>
              <w:rPr>
                <w:rFonts w:asciiTheme="minorEastAsia" w:hAnsiTheme="minorEastAsia" w:cstheme="minorEastAsia"/>
                <w:bCs/>
                <w:sz w:val="24"/>
              </w:rPr>
            </w:pPr>
            <w:r>
              <w:rPr>
                <w:rFonts w:hint="eastAsia" w:asciiTheme="minorEastAsia" w:hAnsiTheme="minorEastAsia" w:cstheme="minorEastAsia"/>
                <w:bCs/>
                <w:sz w:val="24"/>
              </w:rPr>
              <w:t>3</w:t>
            </w:r>
          </w:p>
        </w:tc>
        <w:tc>
          <w:tcPr>
            <w:tcW w:w="1303" w:type="dxa"/>
            <w:noWrap w:val="0"/>
            <w:vAlign w:val="center"/>
          </w:tcPr>
          <w:p w14:paraId="6FF37481">
            <w:pPr>
              <w:spacing w:line="360" w:lineRule="auto"/>
              <w:jc w:val="center"/>
              <w:rPr>
                <w:rFonts w:asciiTheme="minorEastAsia" w:hAnsiTheme="minorEastAsia" w:cstheme="minorEastAsia"/>
                <w:bCs/>
                <w:sz w:val="24"/>
              </w:rPr>
            </w:pPr>
          </w:p>
        </w:tc>
        <w:tc>
          <w:tcPr>
            <w:tcW w:w="1321" w:type="dxa"/>
            <w:noWrap w:val="0"/>
            <w:vAlign w:val="center"/>
          </w:tcPr>
          <w:p w14:paraId="645E6C86">
            <w:pPr>
              <w:spacing w:line="360" w:lineRule="auto"/>
              <w:jc w:val="center"/>
              <w:rPr>
                <w:rFonts w:asciiTheme="minorEastAsia" w:hAnsiTheme="minorEastAsia" w:cstheme="minorEastAsia"/>
                <w:bCs/>
                <w:sz w:val="24"/>
              </w:rPr>
            </w:pPr>
          </w:p>
        </w:tc>
        <w:tc>
          <w:tcPr>
            <w:tcW w:w="1395" w:type="dxa"/>
            <w:noWrap w:val="0"/>
            <w:vAlign w:val="center"/>
          </w:tcPr>
          <w:p w14:paraId="3353BD00">
            <w:pPr>
              <w:spacing w:line="360" w:lineRule="auto"/>
              <w:jc w:val="center"/>
              <w:rPr>
                <w:rFonts w:asciiTheme="minorEastAsia" w:hAnsiTheme="minorEastAsia" w:cstheme="minorEastAsia"/>
                <w:bCs/>
                <w:sz w:val="24"/>
              </w:rPr>
            </w:pPr>
          </w:p>
        </w:tc>
        <w:tc>
          <w:tcPr>
            <w:tcW w:w="2640" w:type="dxa"/>
            <w:noWrap w:val="0"/>
            <w:vAlign w:val="center"/>
          </w:tcPr>
          <w:p w14:paraId="739B9C42">
            <w:pPr>
              <w:spacing w:line="360" w:lineRule="auto"/>
              <w:jc w:val="center"/>
              <w:rPr>
                <w:rFonts w:asciiTheme="minorEastAsia" w:hAnsiTheme="minorEastAsia" w:cstheme="minorEastAsia"/>
                <w:bCs/>
                <w:sz w:val="24"/>
              </w:rPr>
            </w:pPr>
          </w:p>
        </w:tc>
        <w:tc>
          <w:tcPr>
            <w:tcW w:w="1750" w:type="dxa"/>
            <w:noWrap w:val="0"/>
          </w:tcPr>
          <w:p w14:paraId="73519787">
            <w:pPr>
              <w:spacing w:line="360" w:lineRule="auto"/>
              <w:jc w:val="center"/>
              <w:rPr>
                <w:rFonts w:asciiTheme="minorEastAsia" w:hAnsiTheme="minorEastAsia" w:cstheme="minorEastAsia"/>
                <w:bCs/>
                <w:sz w:val="24"/>
              </w:rPr>
            </w:pPr>
          </w:p>
        </w:tc>
      </w:tr>
      <w:tr w14:paraId="273DA3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exact"/>
          <w:jc w:val="center"/>
        </w:trPr>
        <w:tc>
          <w:tcPr>
            <w:tcW w:w="808" w:type="dxa"/>
            <w:noWrap w:val="0"/>
            <w:vAlign w:val="center"/>
          </w:tcPr>
          <w:p w14:paraId="5CD9CF45">
            <w:pPr>
              <w:spacing w:line="360" w:lineRule="auto"/>
              <w:jc w:val="center"/>
              <w:rPr>
                <w:rFonts w:asciiTheme="minorEastAsia" w:hAnsiTheme="minorEastAsia" w:cstheme="minorEastAsia"/>
                <w:bCs/>
                <w:sz w:val="24"/>
              </w:rPr>
            </w:pPr>
            <w:r>
              <w:rPr>
                <w:rFonts w:hint="eastAsia" w:asciiTheme="minorEastAsia" w:hAnsiTheme="minorEastAsia" w:cstheme="minorEastAsia"/>
                <w:bCs/>
                <w:sz w:val="24"/>
              </w:rPr>
              <w:t>4</w:t>
            </w:r>
          </w:p>
        </w:tc>
        <w:tc>
          <w:tcPr>
            <w:tcW w:w="1303" w:type="dxa"/>
            <w:noWrap w:val="0"/>
            <w:vAlign w:val="center"/>
          </w:tcPr>
          <w:p w14:paraId="60A65EA6">
            <w:pPr>
              <w:spacing w:line="360" w:lineRule="auto"/>
              <w:jc w:val="center"/>
              <w:rPr>
                <w:rFonts w:asciiTheme="minorEastAsia" w:hAnsiTheme="minorEastAsia" w:cstheme="minorEastAsia"/>
                <w:bCs/>
                <w:sz w:val="24"/>
              </w:rPr>
            </w:pPr>
          </w:p>
        </w:tc>
        <w:tc>
          <w:tcPr>
            <w:tcW w:w="1321" w:type="dxa"/>
            <w:noWrap w:val="0"/>
            <w:vAlign w:val="center"/>
          </w:tcPr>
          <w:p w14:paraId="6E0A2FF0">
            <w:pPr>
              <w:spacing w:line="360" w:lineRule="auto"/>
              <w:jc w:val="center"/>
              <w:rPr>
                <w:rFonts w:asciiTheme="minorEastAsia" w:hAnsiTheme="minorEastAsia" w:cstheme="minorEastAsia"/>
                <w:bCs/>
                <w:sz w:val="24"/>
              </w:rPr>
            </w:pPr>
          </w:p>
        </w:tc>
        <w:tc>
          <w:tcPr>
            <w:tcW w:w="1395" w:type="dxa"/>
            <w:noWrap w:val="0"/>
            <w:vAlign w:val="center"/>
          </w:tcPr>
          <w:p w14:paraId="21BEAACB">
            <w:pPr>
              <w:spacing w:line="360" w:lineRule="auto"/>
              <w:jc w:val="center"/>
              <w:rPr>
                <w:rFonts w:asciiTheme="minorEastAsia" w:hAnsiTheme="minorEastAsia" w:cstheme="minorEastAsia"/>
                <w:bCs/>
                <w:sz w:val="24"/>
              </w:rPr>
            </w:pPr>
          </w:p>
        </w:tc>
        <w:tc>
          <w:tcPr>
            <w:tcW w:w="2640" w:type="dxa"/>
            <w:noWrap w:val="0"/>
            <w:vAlign w:val="center"/>
          </w:tcPr>
          <w:p w14:paraId="16DC5DBC">
            <w:pPr>
              <w:spacing w:line="360" w:lineRule="auto"/>
              <w:jc w:val="center"/>
              <w:rPr>
                <w:rFonts w:asciiTheme="minorEastAsia" w:hAnsiTheme="minorEastAsia" w:cstheme="minorEastAsia"/>
                <w:bCs/>
                <w:sz w:val="24"/>
              </w:rPr>
            </w:pPr>
          </w:p>
        </w:tc>
        <w:tc>
          <w:tcPr>
            <w:tcW w:w="1750" w:type="dxa"/>
            <w:noWrap w:val="0"/>
          </w:tcPr>
          <w:p w14:paraId="28B865BB">
            <w:pPr>
              <w:spacing w:line="360" w:lineRule="auto"/>
              <w:jc w:val="center"/>
              <w:rPr>
                <w:rFonts w:asciiTheme="minorEastAsia" w:hAnsiTheme="minorEastAsia" w:cstheme="minorEastAsia"/>
                <w:bCs/>
                <w:sz w:val="24"/>
              </w:rPr>
            </w:pPr>
          </w:p>
        </w:tc>
      </w:tr>
      <w:tr w14:paraId="0403B5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exact"/>
          <w:jc w:val="center"/>
        </w:trPr>
        <w:tc>
          <w:tcPr>
            <w:tcW w:w="808" w:type="dxa"/>
            <w:noWrap w:val="0"/>
            <w:vAlign w:val="center"/>
          </w:tcPr>
          <w:p w14:paraId="3155B4B3">
            <w:pPr>
              <w:spacing w:line="360" w:lineRule="auto"/>
              <w:jc w:val="center"/>
              <w:rPr>
                <w:rFonts w:asciiTheme="minorEastAsia" w:hAnsiTheme="minorEastAsia" w:cstheme="minorEastAsia"/>
                <w:bCs/>
                <w:sz w:val="24"/>
              </w:rPr>
            </w:pPr>
            <w:r>
              <w:rPr>
                <w:rFonts w:hint="eastAsia" w:asciiTheme="minorEastAsia" w:hAnsiTheme="minorEastAsia" w:cstheme="minorEastAsia"/>
                <w:bCs/>
                <w:sz w:val="24"/>
              </w:rPr>
              <w:t>5</w:t>
            </w:r>
          </w:p>
        </w:tc>
        <w:tc>
          <w:tcPr>
            <w:tcW w:w="1303" w:type="dxa"/>
            <w:noWrap w:val="0"/>
            <w:vAlign w:val="center"/>
          </w:tcPr>
          <w:p w14:paraId="72ABA032">
            <w:pPr>
              <w:spacing w:line="360" w:lineRule="auto"/>
              <w:jc w:val="center"/>
              <w:rPr>
                <w:rFonts w:asciiTheme="minorEastAsia" w:hAnsiTheme="minorEastAsia" w:cstheme="minorEastAsia"/>
                <w:bCs/>
                <w:sz w:val="24"/>
              </w:rPr>
            </w:pPr>
          </w:p>
        </w:tc>
        <w:tc>
          <w:tcPr>
            <w:tcW w:w="1321" w:type="dxa"/>
            <w:noWrap w:val="0"/>
            <w:vAlign w:val="center"/>
          </w:tcPr>
          <w:p w14:paraId="0E3B855C">
            <w:pPr>
              <w:spacing w:line="360" w:lineRule="auto"/>
              <w:jc w:val="center"/>
              <w:rPr>
                <w:rFonts w:asciiTheme="minorEastAsia" w:hAnsiTheme="minorEastAsia" w:cstheme="minorEastAsia"/>
                <w:bCs/>
                <w:sz w:val="24"/>
              </w:rPr>
            </w:pPr>
          </w:p>
        </w:tc>
        <w:tc>
          <w:tcPr>
            <w:tcW w:w="1395" w:type="dxa"/>
            <w:noWrap w:val="0"/>
            <w:vAlign w:val="center"/>
          </w:tcPr>
          <w:p w14:paraId="206676FB">
            <w:pPr>
              <w:spacing w:line="360" w:lineRule="auto"/>
              <w:jc w:val="center"/>
              <w:rPr>
                <w:rFonts w:asciiTheme="minorEastAsia" w:hAnsiTheme="minorEastAsia" w:cstheme="minorEastAsia"/>
                <w:bCs/>
                <w:sz w:val="24"/>
              </w:rPr>
            </w:pPr>
          </w:p>
        </w:tc>
        <w:tc>
          <w:tcPr>
            <w:tcW w:w="2640" w:type="dxa"/>
            <w:noWrap w:val="0"/>
            <w:vAlign w:val="center"/>
          </w:tcPr>
          <w:p w14:paraId="1426C3AB">
            <w:pPr>
              <w:spacing w:line="360" w:lineRule="auto"/>
              <w:jc w:val="center"/>
              <w:rPr>
                <w:rFonts w:asciiTheme="minorEastAsia" w:hAnsiTheme="minorEastAsia" w:cstheme="minorEastAsia"/>
                <w:bCs/>
                <w:sz w:val="24"/>
              </w:rPr>
            </w:pPr>
          </w:p>
        </w:tc>
        <w:tc>
          <w:tcPr>
            <w:tcW w:w="1750" w:type="dxa"/>
            <w:noWrap w:val="0"/>
          </w:tcPr>
          <w:p w14:paraId="46278282">
            <w:pPr>
              <w:spacing w:line="360" w:lineRule="auto"/>
              <w:jc w:val="center"/>
              <w:rPr>
                <w:rFonts w:asciiTheme="minorEastAsia" w:hAnsiTheme="minorEastAsia" w:cstheme="minorEastAsia"/>
                <w:bCs/>
                <w:sz w:val="24"/>
              </w:rPr>
            </w:pPr>
          </w:p>
        </w:tc>
      </w:tr>
      <w:tr w14:paraId="582BE8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exact"/>
          <w:jc w:val="center"/>
        </w:trPr>
        <w:tc>
          <w:tcPr>
            <w:tcW w:w="808" w:type="dxa"/>
            <w:noWrap w:val="0"/>
            <w:vAlign w:val="center"/>
          </w:tcPr>
          <w:p w14:paraId="58866FE5">
            <w:pPr>
              <w:spacing w:line="360" w:lineRule="auto"/>
              <w:jc w:val="center"/>
              <w:rPr>
                <w:rFonts w:asciiTheme="minorEastAsia" w:hAnsiTheme="minorEastAsia" w:cstheme="minorEastAsia"/>
                <w:bCs/>
                <w:sz w:val="24"/>
              </w:rPr>
            </w:pPr>
            <w:r>
              <w:rPr>
                <w:rFonts w:hint="eastAsia" w:asciiTheme="minorEastAsia" w:hAnsiTheme="minorEastAsia" w:cstheme="minorEastAsia"/>
                <w:bCs/>
                <w:sz w:val="24"/>
              </w:rPr>
              <w:t>6</w:t>
            </w:r>
          </w:p>
        </w:tc>
        <w:tc>
          <w:tcPr>
            <w:tcW w:w="1303" w:type="dxa"/>
            <w:noWrap w:val="0"/>
            <w:vAlign w:val="center"/>
          </w:tcPr>
          <w:p w14:paraId="4DA57561">
            <w:pPr>
              <w:spacing w:line="360" w:lineRule="auto"/>
              <w:jc w:val="center"/>
              <w:rPr>
                <w:rFonts w:asciiTheme="minorEastAsia" w:hAnsiTheme="minorEastAsia" w:cstheme="minorEastAsia"/>
                <w:bCs/>
                <w:sz w:val="24"/>
              </w:rPr>
            </w:pPr>
          </w:p>
        </w:tc>
        <w:tc>
          <w:tcPr>
            <w:tcW w:w="1321" w:type="dxa"/>
            <w:noWrap w:val="0"/>
            <w:vAlign w:val="center"/>
          </w:tcPr>
          <w:p w14:paraId="7968EF53">
            <w:pPr>
              <w:spacing w:line="360" w:lineRule="auto"/>
              <w:jc w:val="center"/>
              <w:rPr>
                <w:rFonts w:asciiTheme="minorEastAsia" w:hAnsiTheme="minorEastAsia" w:cstheme="minorEastAsia"/>
                <w:bCs/>
                <w:sz w:val="24"/>
              </w:rPr>
            </w:pPr>
          </w:p>
        </w:tc>
        <w:tc>
          <w:tcPr>
            <w:tcW w:w="1395" w:type="dxa"/>
            <w:noWrap w:val="0"/>
            <w:vAlign w:val="center"/>
          </w:tcPr>
          <w:p w14:paraId="5899DDE0">
            <w:pPr>
              <w:spacing w:line="360" w:lineRule="auto"/>
              <w:jc w:val="center"/>
              <w:rPr>
                <w:rFonts w:asciiTheme="minorEastAsia" w:hAnsiTheme="minorEastAsia" w:cstheme="minorEastAsia"/>
                <w:bCs/>
                <w:sz w:val="24"/>
              </w:rPr>
            </w:pPr>
          </w:p>
        </w:tc>
        <w:tc>
          <w:tcPr>
            <w:tcW w:w="2640" w:type="dxa"/>
            <w:noWrap w:val="0"/>
            <w:vAlign w:val="center"/>
          </w:tcPr>
          <w:p w14:paraId="0C39AB5D">
            <w:pPr>
              <w:spacing w:line="360" w:lineRule="auto"/>
              <w:jc w:val="center"/>
              <w:rPr>
                <w:rFonts w:asciiTheme="minorEastAsia" w:hAnsiTheme="minorEastAsia" w:cstheme="minorEastAsia"/>
                <w:bCs/>
                <w:sz w:val="24"/>
              </w:rPr>
            </w:pPr>
          </w:p>
        </w:tc>
        <w:tc>
          <w:tcPr>
            <w:tcW w:w="1750" w:type="dxa"/>
            <w:noWrap w:val="0"/>
          </w:tcPr>
          <w:p w14:paraId="0B0E7EAC">
            <w:pPr>
              <w:spacing w:line="360" w:lineRule="auto"/>
              <w:jc w:val="center"/>
              <w:rPr>
                <w:rFonts w:asciiTheme="minorEastAsia" w:hAnsiTheme="minorEastAsia" w:cstheme="minorEastAsia"/>
                <w:bCs/>
                <w:sz w:val="24"/>
              </w:rPr>
            </w:pPr>
          </w:p>
        </w:tc>
      </w:tr>
      <w:tr w14:paraId="5000A1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exact"/>
          <w:jc w:val="center"/>
        </w:trPr>
        <w:tc>
          <w:tcPr>
            <w:tcW w:w="808" w:type="dxa"/>
            <w:noWrap w:val="0"/>
            <w:vAlign w:val="center"/>
          </w:tcPr>
          <w:p w14:paraId="52D8DDD5">
            <w:pPr>
              <w:spacing w:line="360" w:lineRule="auto"/>
              <w:jc w:val="center"/>
              <w:rPr>
                <w:rFonts w:asciiTheme="minorEastAsia" w:hAnsiTheme="minorEastAsia" w:cstheme="minorEastAsia"/>
                <w:bCs/>
                <w:sz w:val="24"/>
              </w:rPr>
            </w:pPr>
            <w:r>
              <w:rPr>
                <w:rFonts w:hint="eastAsia" w:asciiTheme="minorEastAsia" w:hAnsiTheme="minorEastAsia" w:cstheme="minorEastAsia"/>
                <w:bCs/>
                <w:sz w:val="24"/>
              </w:rPr>
              <w:t>：</w:t>
            </w:r>
          </w:p>
        </w:tc>
        <w:tc>
          <w:tcPr>
            <w:tcW w:w="1303" w:type="dxa"/>
            <w:noWrap w:val="0"/>
            <w:vAlign w:val="center"/>
          </w:tcPr>
          <w:p w14:paraId="6946E89E">
            <w:pPr>
              <w:spacing w:line="360" w:lineRule="auto"/>
              <w:jc w:val="center"/>
              <w:rPr>
                <w:rFonts w:asciiTheme="minorEastAsia" w:hAnsiTheme="minorEastAsia" w:cstheme="minorEastAsia"/>
                <w:bCs/>
                <w:sz w:val="24"/>
              </w:rPr>
            </w:pPr>
          </w:p>
        </w:tc>
        <w:tc>
          <w:tcPr>
            <w:tcW w:w="1321" w:type="dxa"/>
            <w:noWrap w:val="0"/>
            <w:vAlign w:val="center"/>
          </w:tcPr>
          <w:p w14:paraId="6BC72655">
            <w:pPr>
              <w:spacing w:line="360" w:lineRule="auto"/>
              <w:jc w:val="center"/>
              <w:rPr>
                <w:rFonts w:asciiTheme="minorEastAsia" w:hAnsiTheme="minorEastAsia" w:cstheme="minorEastAsia"/>
                <w:bCs/>
                <w:sz w:val="24"/>
              </w:rPr>
            </w:pPr>
          </w:p>
        </w:tc>
        <w:tc>
          <w:tcPr>
            <w:tcW w:w="1395" w:type="dxa"/>
            <w:noWrap w:val="0"/>
            <w:vAlign w:val="center"/>
          </w:tcPr>
          <w:p w14:paraId="0D68BFBF">
            <w:pPr>
              <w:spacing w:line="360" w:lineRule="auto"/>
              <w:jc w:val="center"/>
              <w:rPr>
                <w:rFonts w:asciiTheme="minorEastAsia" w:hAnsiTheme="minorEastAsia" w:cstheme="minorEastAsia"/>
                <w:bCs/>
                <w:sz w:val="24"/>
              </w:rPr>
            </w:pPr>
          </w:p>
        </w:tc>
        <w:tc>
          <w:tcPr>
            <w:tcW w:w="2640" w:type="dxa"/>
            <w:noWrap w:val="0"/>
            <w:vAlign w:val="center"/>
          </w:tcPr>
          <w:p w14:paraId="3352FCB4">
            <w:pPr>
              <w:spacing w:line="360" w:lineRule="auto"/>
              <w:jc w:val="center"/>
              <w:rPr>
                <w:rFonts w:asciiTheme="minorEastAsia" w:hAnsiTheme="minorEastAsia" w:cstheme="minorEastAsia"/>
                <w:bCs/>
                <w:sz w:val="24"/>
              </w:rPr>
            </w:pPr>
          </w:p>
        </w:tc>
        <w:tc>
          <w:tcPr>
            <w:tcW w:w="1750" w:type="dxa"/>
            <w:noWrap w:val="0"/>
          </w:tcPr>
          <w:p w14:paraId="54849578">
            <w:pPr>
              <w:spacing w:line="360" w:lineRule="auto"/>
              <w:jc w:val="center"/>
              <w:rPr>
                <w:rFonts w:asciiTheme="minorEastAsia" w:hAnsiTheme="minorEastAsia" w:cstheme="minorEastAsia"/>
                <w:bCs/>
                <w:sz w:val="24"/>
              </w:rPr>
            </w:pPr>
          </w:p>
        </w:tc>
      </w:tr>
      <w:tr w14:paraId="19B8C0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exact"/>
          <w:jc w:val="center"/>
        </w:trPr>
        <w:tc>
          <w:tcPr>
            <w:tcW w:w="808" w:type="dxa"/>
            <w:noWrap w:val="0"/>
            <w:vAlign w:val="center"/>
          </w:tcPr>
          <w:p w14:paraId="503D4D47">
            <w:pPr>
              <w:spacing w:line="360" w:lineRule="auto"/>
              <w:jc w:val="center"/>
              <w:rPr>
                <w:rFonts w:asciiTheme="minorEastAsia" w:hAnsiTheme="minorEastAsia" w:cstheme="minorEastAsia"/>
                <w:bCs/>
                <w:sz w:val="24"/>
              </w:rPr>
            </w:pPr>
          </w:p>
        </w:tc>
        <w:tc>
          <w:tcPr>
            <w:tcW w:w="1303" w:type="dxa"/>
            <w:noWrap w:val="0"/>
            <w:vAlign w:val="center"/>
          </w:tcPr>
          <w:p w14:paraId="5DE33818">
            <w:pPr>
              <w:spacing w:line="360" w:lineRule="auto"/>
              <w:jc w:val="center"/>
              <w:rPr>
                <w:rFonts w:asciiTheme="minorEastAsia" w:hAnsiTheme="minorEastAsia" w:cstheme="minorEastAsia"/>
                <w:bCs/>
                <w:sz w:val="24"/>
              </w:rPr>
            </w:pPr>
          </w:p>
        </w:tc>
        <w:tc>
          <w:tcPr>
            <w:tcW w:w="1321" w:type="dxa"/>
            <w:noWrap w:val="0"/>
            <w:vAlign w:val="center"/>
          </w:tcPr>
          <w:p w14:paraId="77AE1EEE">
            <w:pPr>
              <w:spacing w:line="360" w:lineRule="auto"/>
              <w:jc w:val="center"/>
              <w:rPr>
                <w:rFonts w:asciiTheme="minorEastAsia" w:hAnsiTheme="minorEastAsia" w:cstheme="minorEastAsia"/>
                <w:bCs/>
                <w:sz w:val="24"/>
              </w:rPr>
            </w:pPr>
          </w:p>
        </w:tc>
        <w:tc>
          <w:tcPr>
            <w:tcW w:w="1395" w:type="dxa"/>
            <w:noWrap w:val="0"/>
            <w:vAlign w:val="center"/>
          </w:tcPr>
          <w:p w14:paraId="0320B775">
            <w:pPr>
              <w:spacing w:line="360" w:lineRule="auto"/>
              <w:jc w:val="center"/>
              <w:rPr>
                <w:rFonts w:asciiTheme="minorEastAsia" w:hAnsiTheme="minorEastAsia" w:cstheme="minorEastAsia"/>
                <w:bCs/>
                <w:sz w:val="24"/>
              </w:rPr>
            </w:pPr>
          </w:p>
        </w:tc>
        <w:tc>
          <w:tcPr>
            <w:tcW w:w="2640" w:type="dxa"/>
            <w:noWrap w:val="0"/>
            <w:vAlign w:val="center"/>
          </w:tcPr>
          <w:p w14:paraId="53B852F8">
            <w:pPr>
              <w:spacing w:line="360" w:lineRule="auto"/>
              <w:jc w:val="center"/>
              <w:rPr>
                <w:rFonts w:asciiTheme="minorEastAsia" w:hAnsiTheme="minorEastAsia" w:cstheme="minorEastAsia"/>
                <w:bCs/>
                <w:sz w:val="24"/>
              </w:rPr>
            </w:pPr>
          </w:p>
        </w:tc>
        <w:tc>
          <w:tcPr>
            <w:tcW w:w="1750" w:type="dxa"/>
            <w:noWrap w:val="0"/>
          </w:tcPr>
          <w:p w14:paraId="4F684DC6">
            <w:pPr>
              <w:spacing w:line="360" w:lineRule="auto"/>
              <w:jc w:val="center"/>
              <w:rPr>
                <w:rFonts w:asciiTheme="minorEastAsia" w:hAnsiTheme="minorEastAsia" w:cstheme="minorEastAsia"/>
                <w:bCs/>
                <w:sz w:val="24"/>
              </w:rPr>
            </w:pPr>
          </w:p>
        </w:tc>
      </w:tr>
      <w:tr w14:paraId="78CA2D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exact"/>
          <w:jc w:val="center"/>
        </w:trPr>
        <w:tc>
          <w:tcPr>
            <w:tcW w:w="808" w:type="dxa"/>
            <w:noWrap w:val="0"/>
            <w:vAlign w:val="center"/>
          </w:tcPr>
          <w:p w14:paraId="2632822D">
            <w:pPr>
              <w:spacing w:line="360" w:lineRule="auto"/>
              <w:jc w:val="center"/>
              <w:rPr>
                <w:rFonts w:asciiTheme="minorEastAsia" w:hAnsiTheme="minorEastAsia" w:cstheme="minorEastAsia"/>
                <w:bCs/>
                <w:sz w:val="24"/>
              </w:rPr>
            </w:pPr>
          </w:p>
        </w:tc>
        <w:tc>
          <w:tcPr>
            <w:tcW w:w="1303" w:type="dxa"/>
            <w:noWrap w:val="0"/>
            <w:vAlign w:val="center"/>
          </w:tcPr>
          <w:p w14:paraId="0E7DDA13">
            <w:pPr>
              <w:spacing w:line="360" w:lineRule="auto"/>
              <w:jc w:val="center"/>
              <w:rPr>
                <w:rFonts w:asciiTheme="minorEastAsia" w:hAnsiTheme="minorEastAsia" w:cstheme="minorEastAsia"/>
                <w:bCs/>
                <w:sz w:val="24"/>
              </w:rPr>
            </w:pPr>
          </w:p>
        </w:tc>
        <w:tc>
          <w:tcPr>
            <w:tcW w:w="1321" w:type="dxa"/>
            <w:noWrap w:val="0"/>
            <w:vAlign w:val="center"/>
          </w:tcPr>
          <w:p w14:paraId="361849EB">
            <w:pPr>
              <w:spacing w:line="360" w:lineRule="auto"/>
              <w:jc w:val="center"/>
              <w:rPr>
                <w:rFonts w:asciiTheme="minorEastAsia" w:hAnsiTheme="minorEastAsia" w:cstheme="minorEastAsia"/>
                <w:bCs/>
                <w:sz w:val="24"/>
              </w:rPr>
            </w:pPr>
          </w:p>
        </w:tc>
        <w:tc>
          <w:tcPr>
            <w:tcW w:w="1395" w:type="dxa"/>
            <w:noWrap w:val="0"/>
            <w:vAlign w:val="center"/>
          </w:tcPr>
          <w:p w14:paraId="310CC5ED">
            <w:pPr>
              <w:spacing w:line="360" w:lineRule="auto"/>
              <w:jc w:val="center"/>
              <w:rPr>
                <w:rFonts w:asciiTheme="minorEastAsia" w:hAnsiTheme="minorEastAsia" w:cstheme="minorEastAsia"/>
                <w:bCs/>
                <w:sz w:val="24"/>
              </w:rPr>
            </w:pPr>
          </w:p>
        </w:tc>
        <w:tc>
          <w:tcPr>
            <w:tcW w:w="2640" w:type="dxa"/>
            <w:noWrap w:val="0"/>
            <w:vAlign w:val="center"/>
          </w:tcPr>
          <w:p w14:paraId="7BD286EE">
            <w:pPr>
              <w:spacing w:line="360" w:lineRule="auto"/>
              <w:jc w:val="center"/>
              <w:rPr>
                <w:rFonts w:asciiTheme="minorEastAsia" w:hAnsiTheme="minorEastAsia" w:cstheme="minorEastAsia"/>
                <w:bCs/>
                <w:sz w:val="24"/>
              </w:rPr>
            </w:pPr>
          </w:p>
        </w:tc>
        <w:tc>
          <w:tcPr>
            <w:tcW w:w="1750" w:type="dxa"/>
            <w:noWrap w:val="0"/>
          </w:tcPr>
          <w:p w14:paraId="149521BF">
            <w:pPr>
              <w:spacing w:line="360" w:lineRule="auto"/>
              <w:jc w:val="center"/>
              <w:rPr>
                <w:rFonts w:asciiTheme="minorEastAsia" w:hAnsiTheme="minorEastAsia" w:cstheme="minorEastAsia"/>
                <w:bCs/>
                <w:sz w:val="24"/>
              </w:rPr>
            </w:pPr>
          </w:p>
        </w:tc>
      </w:tr>
      <w:tr w14:paraId="45397C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0" w:hRule="exact"/>
          <w:jc w:val="center"/>
        </w:trPr>
        <w:tc>
          <w:tcPr>
            <w:tcW w:w="9217" w:type="dxa"/>
            <w:gridSpan w:val="6"/>
            <w:noWrap w:val="0"/>
            <w:vAlign w:val="center"/>
          </w:tcPr>
          <w:p w14:paraId="65591880">
            <w:pPr>
              <w:spacing w:line="360" w:lineRule="auto"/>
              <w:jc w:val="center"/>
              <w:rPr>
                <w:rFonts w:asciiTheme="minorEastAsia" w:hAnsiTheme="minorEastAsia" w:cstheme="minorEastAsia"/>
                <w:bCs/>
                <w:sz w:val="24"/>
              </w:rPr>
            </w:pPr>
          </w:p>
        </w:tc>
      </w:tr>
    </w:tbl>
    <w:p w14:paraId="75E50640">
      <w:pPr>
        <w:spacing w:before="120" w:line="360" w:lineRule="auto"/>
        <w:ind w:left="-18"/>
        <w:rPr>
          <w:rFonts w:asciiTheme="minorEastAsia" w:hAnsiTheme="minorEastAsia" w:cstheme="minorEastAsia"/>
          <w:sz w:val="24"/>
          <w:u w:val="single"/>
        </w:rPr>
      </w:pPr>
      <w:r>
        <w:rPr>
          <w:rFonts w:hint="eastAsia" w:asciiTheme="minorEastAsia" w:hAnsiTheme="minorEastAsia" w:cstheme="minorEastAsia"/>
          <w:sz w:val="24"/>
        </w:rPr>
        <w:t>注：</w:t>
      </w:r>
      <w:r>
        <w:rPr>
          <w:rFonts w:hint="eastAsia" w:asciiTheme="minorEastAsia" w:hAnsiTheme="minorEastAsia" w:cstheme="minorEastAsia"/>
          <w:sz w:val="24"/>
          <w:u w:val="single"/>
        </w:rPr>
        <w:t>1、行数不够请自行添加，</w:t>
      </w:r>
      <w:r>
        <w:rPr>
          <w:rFonts w:hint="eastAsia" w:ascii="宋体" w:hAnsi="宋体" w:eastAsia="宋体" w:cs="宋体"/>
          <w:color w:val="000000"/>
          <w:sz w:val="24"/>
          <w:u w:val="single"/>
        </w:rPr>
        <w:t>列入上表人员具有相关证书、工作经验的，应在本栏目提交相关证明材料扫描件。</w:t>
      </w:r>
    </w:p>
    <w:p w14:paraId="66DB71AC">
      <w:pPr>
        <w:numPr>
          <w:ilvl w:val="0"/>
          <w:numId w:val="1"/>
        </w:numPr>
        <w:spacing w:line="360" w:lineRule="auto"/>
        <w:ind w:left="-18" w:firstLine="480"/>
        <w:rPr>
          <w:rFonts w:asciiTheme="minorEastAsia" w:hAnsiTheme="minorEastAsia" w:cstheme="minorEastAsia"/>
          <w:sz w:val="24"/>
          <w:u w:val="single"/>
        </w:rPr>
      </w:pPr>
      <w:r>
        <w:rPr>
          <w:rFonts w:hint="eastAsia" w:asciiTheme="minorEastAsia" w:hAnsiTheme="minorEastAsia" w:cstheme="minorEastAsia"/>
          <w:sz w:val="24"/>
          <w:u w:val="single"/>
        </w:rPr>
        <w:t>列入本表人员如要更换，需经采购人同意。擅自更换属违约行为；</w:t>
      </w:r>
    </w:p>
    <w:p w14:paraId="18BB8F1E"/>
    <w:p w14:paraId="3B546336">
      <w:pPr>
        <w:pStyle w:val="2"/>
      </w:pPr>
    </w:p>
    <w:p w14:paraId="5C4A3E55"/>
    <w:p w14:paraId="02FD766D">
      <w:pPr>
        <w:ind w:firstLine="3360"/>
      </w:pPr>
      <w:r>
        <w:rPr>
          <w:rFonts w:hint="eastAsia" w:ascii="宋体" w:hAnsi="宋体" w:eastAsia="宋体" w:cs="宋体"/>
          <w:color w:val="000000"/>
          <w:sz w:val="24"/>
        </w:rPr>
        <w:t xml:space="preserve">供应商（公章）： </w:t>
      </w:r>
    </w:p>
    <w:p w14:paraId="2CBC03B1">
      <w:pPr>
        <w:spacing w:line="360" w:lineRule="auto"/>
        <w:ind w:left="-15" w:firstLine="2534"/>
        <w:jc w:val="center"/>
        <w:rPr>
          <w:rFonts w:asciiTheme="minorEastAsia" w:hAnsiTheme="minorEastAsia" w:cstheme="minorEastAsia"/>
          <w:sz w:val="24"/>
        </w:rPr>
      </w:pPr>
    </w:p>
    <w:p w14:paraId="16711D32">
      <w:pPr>
        <w:pStyle w:val="32"/>
        <w:ind w:left="360"/>
        <w:jc w:val="center"/>
        <w:rPr>
          <w:rFonts w:hint="eastAsia" w:asciiTheme="minorEastAsia" w:hAnsiTheme="minorEastAsia" w:cstheme="minorEastAsia"/>
          <w:sz w:val="24"/>
        </w:rPr>
      </w:pPr>
      <w:r>
        <w:rPr>
          <w:rFonts w:hint="eastAsia" w:eastAsia="宋体" w:asciiTheme="minorEastAsia" w:hAnsiTheme="minorEastAsia" w:cstheme="minorEastAsia"/>
          <w:sz w:val="24"/>
          <w:lang w:val="en-US" w:eastAsia="zh-CN"/>
        </w:rPr>
        <w:t xml:space="preserve">                    </w:t>
      </w:r>
      <w:r>
        <w:rPr>
          <w:rFonts w:hint="eastAsia" w:asciiTheme="minorEastAsia" w:hAnsiTheme="minorEastAsia" w:cstheme="minorEastAsia"/>
          <w:sz w:val="24"/>
        </w:rPr>
        <w:t>日期：  年  月   日</w:t>
      </w:r>
      <w:r>
        <w:rPr>
          <w:rFonts w:hint="eastAsia" w:asciiTheme="minorEastAsia" w:hAnsiTheme="minorEastAsia" w:cstheme="minorEastAsia"/>
          <w:sz w:val="24"/>
        </w:rPr>
        <w:br w:type="page" w:clear="all"/>
      </w:r>
    </w:p>
    <w:p w14:paraId="28D73102">
      <w:pPr>
        <w:pStyle w:val="32"/>
        <w:ind w:left="360"/>
        <w:jc w:val="center"/>
        <w:rPr>
          <w:rFonts w:ascii="方正小标宋简体" w:eastAsia="方正小标宋简体"/>
          <w:sz w:val="44"/>
          <w:szCs w:val="44"/>
        </w:rPr>
      </w:pPr>
      <w:r>
        <w:rPr>
          <w:rFonts w:hint="eastAsia" w:ascii="方正小标宋简体" w:eastAsia="方正小标宋简体"/>
          <w:sz w:val="44"/>
          <w:szCs w:val="44"/>
        </w:rPr>
        <w:t>告供应商书</w:t>
      </w:r>
    </w:p>
    <w:p w14:paraId="60AB7374">
      <w:pPr>
        <w:pStyle w:val="32"/>
        <w:ind w:left="360"/>
        <w:rPr>
          <w:rFonts w:ascii="方正小标宋简体" w:eastAsia="方正小标宋简体"/>
          <w:sz w:val="44"/>
          <w:szCs w:val="44"/>
        </w:rPr>
      </w:pPr>
      <w:r>
        <w:rPr>
          <w:rFonts w:hint="eastAsia" w:ascii="仿宋_GB2312" w:hAnsi="仿宋" w:eastAsia="仿宋_GB2312"/>
          <w:sz w:val="32"/>
          <w:szCs w:val="32"/>
        </w:rPr>
        <w:t>中标（成交）供应商：</w:t>
      </w:r>
    </w:p>
    <w:p w14:paraId="4C91F1C5">
      <w:pPr>
        <w:pStyle w:val="32"/>
        <w:ind w:left="360" w:firstLine="640"/>
        <w:rPr>
          <w:rFonts w:ascii="仿宋_GB2312" w:hAnsi="仿宋" w:eastAsia="仿宋_GB2312"/>
          <w:sz w:val="32"/>
          <w:szCs w:val="32"/>
        </w:rPr>
      </w:pPr>
      <w:r>
        <w:rPr>
          <w:rFonts w:hint="eastAsia" w:ascii="仿宋_GB2312" w:hAnsi="仿宋" w:eastAsia="仿宋_GB2312"/>
          <w:sz w:val="32"/>
          <w:szCs w:val="32"/>
        </w:rPr>
        <w:t>恭喜您成功中标（成交），为我市采购人提供优质产品及服务。为优化政府采购营商环境，发挥政府采购政策功能，缓解企业融资难题，我省已推出政府采购线上合同信用融资贷款业务，特此告知如下：</w:t>
      </w:r>
    </w:p>
    <w:p w14:paraId="57E991F9">
      <w:pPr>
        <w:pStyle w:val="32"/>
        <w:ind w:left="360" w:firstLine="640"/>
        <w:rPr>
          <w:rFonts w:ascii="仿宋_GB2312" w:hAnsi="仿宋" w:eastAsia="仿宋_GB2312"/>
          <w:sz w:val="32"/>
          <w:szCs w:val="32"/>
        </w:rPr>
      </w:pPr>
      <w:r>
        <w:rPr>
          <w:rFonts w:hint="eastAsia" w:ascii="仿宋_GB2312" w:hAnsi="仿宋" w:eastAsia="仿宋_GB2312"/>
          <w:sz w:val="32"/>
          <w:szCs w:val="32"/>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ascii="仿宋_GB2312" w:hAnsi="仿宋" w:eastAsia="仿宋_GB2312"/>
          <w:sz w:val="32"/>
          <w:szCs w:val="32"/>
        </w:rPr>
        <w:t>为您提供</w:t>
      </w:r>
      <w:r>
        <w:rPr>
          <w:rFonts w:hint="eastAsia" w:ascii="仿宋_GB2312" w:hAnsi="仿宋" w:eastAsia="仿宋_GB2312"/>
          <w:sz w:val="32"/>
          <w:szCs w:val="32"/>
        </w:rPr>
        <w:t>无抵押低息融资</w:t>
      </w:r>
      <w:r>
        <w:rPr>
          <w:rFonts w:ascii="仿宋_GB2312" w:hAnsi="仿宋" w:eastAsia="仿宋_GB2312"/>
          <w:sz w:val="32"/>
          <w:szCs w:val="32"/>
        </w:rPr>
        <w:t>便利</w:t>
      </w:r>
      <w:r>
        <w:rPr>
          <w:rFonts w:hint="eastAsia" w:ascii="仿宋_GB2312" w:hAnsi="仿宋" w:eastAsia="仿宋_GB2312"/>
          <w:sz w:val="32"/>
          <w:szCs w:val="32"/>
        </w:rPr>
        <w:t>。</w:t>
      </w:r>
      <w:r>
        <w:rPr>
          <w:rFonts w:ascii="仿宋_GB2312" w:hAnsi="仿宋" w:eastAsia="仿宋_GB2312"/>
          <w:sz w:val="32"/>
          <w:szCs w:val="32"/>
        </w:rPr>
        <w:t>具体业务流程可登录</w:t>
      </w:r>
      <w:r>
        <w:rPr>
          <w:rFonts w:hint="eastAsia" w:ascii="仿宋_GB2312" w:hAnsi="仿宋" w:eastAsia="仿宋_GB2312"/>
          <w:sz w:val="32"/>
          <w:szCs w:val="32"/>
        </w:rPr>
        <w:t>“江苏政府采购网</w:t>
      </w:r>
      <w:r>
        <w:rPr>
          <w:rFonts w:ascii="仿宋_GB2312" w:hAnsi="仿宋" w:eastAsia="仿宋_GB2312"/>
          <w:sz w:val="32"/>
          <w:szCs w:val="32"/>
        </w:rPr>
        <w:t>—</w:t>
      </w:r>
      <w:r>
        <w:rPr>
          <w:rFonts w:hint="eastAsia" w:ascii="仿宋_GB2312" w:hAnsi="仿宋" w:eastAsia="仿宋_GB2312"/>
          <w:sz w:val="32"/>
          <w:szCs w:val="32"/>
        </w:rPr>
        <w:t>政采贷”栏目（</w:t>
      </w:r>
      <w:r>
        <w:rPr>
          <w:rFonts w:ascii="仿宋_GB2312" w:hAnsi="仿宋" w:eastAsia="仿宋_GB2312"/>
          <w:sz w:val="32"/>
          <w:szCs w:val="32"/>
        </w:rPr>
        <w:t>http://www.ccgp-jiangsu.gov.cn/jiangsu/paying.html</w:t>
      </w:r>
      <w:r>
        <w:rPr>
          <w:rFonts w:hint="eastAsia" w:ascii="仿宋_GB2312" w:hAnsi="仿宋" w:eastAsia="仿宋_GB2312"/>
          <w:sz w:val="32"/>
          <w:szCs w:val="32"/>
        </w:rPr>
        <w:t>）查看并办理。</w:t>
      </w:r>
    </w:p>
    <w:p w14:paraId="75F5D565">
      <w:pPr>
        <w:pStyle w:val="32"/>
        <w:ind w:left="360" w:firstLine="640"/>
        <w:rPr>
          <w:rFonts w:ascii="仿宋_GB2312" w:hAnsi="仿宋" w:eastAsia="仿宋_GB2312"/>
          <w:sz w:val="32"/>
          <w:szCs w:val="32"/>
        </w:rPr>
      </w:pPr>
      <w:r>
        <w:rPr>
          <w:rFonts w:hint="eastAsia" w:ascii="仿宋_GB2312" w:hAnsi="仿宋" w:eastAsia="仿宋_GB2312"/>
          <w:sz w:val="32"/>
          <w:szCs w:val="32"/>
        </w:rPr>
        <w:t>如您需要帮助，请致电镇江市财政局政府采购管理处，电话：0</w:t>
      </w:r>
      <w:r>
        <w:rPr>
          <w:rFonts w:ascii="仿宋_GB2312" w:hAnsi="仿宋" w:eastAsia="仿宋_GB2312"/>
          <w:sz w:val="32"/>
          <w:szCs w:val="32"/>
        </w:rPr>
        <w:t>511-80909958</w:t>
      </w:r>
      <w:r>
        <w:rPr>
          <w:rFonts w:hint="eastAsia" w:ascii="仿宋_GB2312" w:hAnsi="仿宋" w:eastAsia="仿宋_GB2312"/>
          <w:sz w:val="32"/>
          <w:szCs w:val="32"/>
        </w:rPr>
        <w:t>。我们将竭诚为您服务！</w:t>
      </w:r>
    </w:p>
    <w:p w14:paraId="51BBE9E6">
      <w:pPr>
        <w:pStyle w:val="32"/>
        <w:ind w:left="360" w:right="480"/>
        <w:jc w:val="right"/>
        <w:rPr>
          <w:rFonts w:ascii="仿宋_GB2312" w:hAnsi="仿宋" w:eastAsia="仿宋_GB2312"/>
          <w:sz w:val="32"/>
          <w:szCs w:val="32"/>
        </w:rPr>
      </w:pPr>
    </w:p>
    <w:p w14:paraId="65A5B277">
      <w:pPr>
        <w:pStyle w:val="32"/>
        <w:ind w:left="360" w:right="480"/>
        <w:jc w:val="right"/>
        <w:rPr>
          <w:rFonts w:ascii="仿宋_GB2312" w:hAnsi="仿宋" w:eastAsia="仿宋_GB2312"/>
          <w:sz w:val="32"/>
          <w:szCs w:val="32"/>
        </w:rPr>
      </w:pPr>
      <w:r>
        <w:rPr>
          <w:rFonts w:ascii="仿宋_GB2312" w:hAnsi="仿宋" w:eastAsia="仿宋_GB2312"/>
          <w:sz w:val="32"/>
          <w:szCs w:val="32"/>
        </w:rPr>
        <w:t>镇江市财政局</w:t>
      </w:r>
    </w:p>
    <w:p w14:paraId="78411BFE"/>
    <w:p w14:paraId="1C6FD00E">
      <w:pPr>
        <w:spacing w:line="360" w:lineRule="auto"/>
        <w:ind w:left="-15" w:firstLine="2534"/>
        <w:jc w:val="center"/>
        <w:rPr>
          <w:rFonts w:asciiTheme="minorEastAsia" w:hAnsiTheme="minorEastAsia" w:cstheme="minorEastAsia"/>
          <w:sz w:val="24"/>
        </w:rPr>
      </w:pPr>
    </w:p>
    <w:p w14:paraId="44033E82">
      <w:pPr>
        <w:spacing w:line="680" w:lineRule="exact"/>
        <w:ind w:firstLine="420" w:firstLineChars="200"/>
      </w:pPr>
    </w:p>
    <w:sectPr>
      <w:footerReference r:id="rId3" w:type="default"/>
      <w:pgSz w:w="11906" w:h="16838"/>
      <w:pgMar w:top="1440" w:right="1706" w:bottom="1338" w:left="1803" w:header="851" w:footer="992" w:gutter="0"/>
      <w:pgNumType w:start="2"/>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aiTi_GB2312">
    <w:altName w:val="楷体"/>
    <w:panose1 w:val="00000000000000000000"/>
    <w:charset w:val="00"/>
    <w:family w:val="roman"/>
    <w:pitch w:val="default"/>
    <w:sig w:usb0="00000000" w:usb1="00000000" w:usb2="00000000" w:usb3="00000000" w:csb0="00000000" w:csb1="00000000"/>
  </w:font>
  <w:font w:name="monospace">
    <w:altName w:val="Times New Roman"/>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仿宋">
    <w:panose1 w:val="02010609060101010101"/>
    <w:charset w:val="86"/>
    <w:family w:val="modern"/>
    <w:pitch w:val="default"/>
    <w:sig w:usb0="800002BF" w:usb1="38CF7CFA" w:usb2="00000016" w:usb3="00000000" w:csb0="00040001" w:csb1="00000000"/>
  </w:font>
  <w:font w:name="方正小标宋简体">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F4B5F">
    <w:pPr>
      <w:pStyle w:val="8"/>
    </w:pPr>
    <w:r>
      <w:pict>
        <v:shape id="_x0000_s2049" o:spid="_x0000_s2049"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path/>
          <v:fill on="f" focussize="0,0"/>
          <v:stroke on="f" weight="0.5pt" joinstyle="miter"/>
          <v:imagedata o:title=""/>
          <o:lock v:ext="edit"/>
          <v:textbox inset="0mm,0mm,0mm,0mm" style="mso-fit-shape-to-text:t;">
            <w:txbxContent>
              <w:p w14:paraId="2DB57541">
                <w:pPr>
                  <w:pStyle w:val="8"/>
                </w:pPr>
                <w:r>
                  <w:fldChar w:fldCharType="begin"/>
                </w:r>
                <w:r>
                  <w:instrText xml:space="preserve"> PAGE  \* MERGEFORMAT </w:instrText>
                </w:r>
                <w:r>
                  <w:fldChar w:fldCharType="separate"/>
                </w:r>
                <w:r>
                  <w:t>5</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6C8ACF"/>
    <w:multiLevelType w:val="multilevel"/>
    <w:tmpl w:val="446C8ACF"/>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jM1YzUxN2UwYTFlZDc3ZmU5ZmI1NWYyNDE2OWQ4ODgifQ=="/>
  </w:docVars>
  <w:rsids>
    <w:rsidRoot w:val="00172A27"/>
    <w:rsid w:val="00110661"/>
    <w:rsid w:val="00172A27"/>
    <w:rsid w:val="003F545E"/>
    <w:rsid w:val="004E5558"/>
    <w:rsid w:val="00D15E5C"/>
    <w:rsid w:val="00F3593C"/>
    <w:rsid w:val="03934443"/>
    <w:rsid w:val="08D20FE7"/>
    <w:rsid w:val="0A0F5FB8"/>
    <w:rsid w:val="1E9E5FD7"/>
    <w:rsid w:val="21224AE5"/>
    <w:rsid w:val="213C149B"/>
    <w:rsid w:val="293472D4"/>
    <w:rsid w:val="30FE4E27"/>
    <w:rsid w:val="31283290"/>
    <w:rsid w:val="33AF6AE6"/>
    <w:rsid w:val="34FD16DF"/>
    <w:rsid w:val="35696CEA"/>
    <w:rsid w:val="356B6BFD"/>
    <w:rsid w:val="380B6104"/>
    <w:rsid w:val="399A620F"/>
    <w:rsid w:val="3F095B05"/>
    <w:rsid w:val="482C00BB"/>
    <w:rsid w:val="4AB96CB0"/>
    <w:rsid w:val="52D76931"/>
    <w:rsid w:val="54D94096"/>
    <w:rsid w:val="57C238B4"/>
    <w:rsid w:val="581F0BF5"/>
    <w:rsid w:val="5D9A0AC5"/>
    <w:rsid w:val="625C3167"/>
    <w:rsid w:val="64576CC2"/>
    <w:rsid w:val="66555D4B"/>
    <w:rsid w:val="68385F75"/>
    <w:rsid w:val="69045F6C"/>
    <w:rsid w:val="71EC2DB4"/>
    <w:rsid w:val="73EC4FAB"/>
    <w:rsid w:val="756122B5"/>
    <w:rsid w:val="79E043EC"/>
    <w:rsid w:val="7D49381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1"/>
    <w:qFormat/>
    <w:uiPriority w:val="0"/>
    <w:pPr>
      <w:ind w:firstLine="420"/>
    </w:pPr>
    <w:rPr>
      <w:szCs w:val="20"/>
    </w:rPr>
  </w:style>
  <w:style w:type="paragraph" w:styleId="4">
    <w:name w:val="Body Text"/>
    <w:basedOn w:val="1"/>
    <w:next w:val="1"/>
    <w:qFormat/>
    <w:uiPriority w:val="0"/>
    <w:rPr>
      <w:rFonts w:ascii="楷体_GB2312" w:hAnsi="Arial" w:eastAsia="楷体_GB2312"/>
      <w:sz w:val="28"/>
      <w:szCs w:val="20"/>
    </w:rPr>
  </w:style>
  <w:style w:type="paragraph" w:styleId="5">
    <w:name w:val="Body Text Indent"/>
    <w:basedOn w:val="1"/>
    <w:next w:val="6"/>
    <w:qFormat/>
    <w:uiPriority w:val="0"/>
    <w:pPr>
      <w:ind w:firstLine="645"/>
    </w:pPr>
    <w:rPr>
      <w:rFonts w:ascii="KaiTi_GB2312" w:eastAsia="KaiTi_GB2312"/>
      <w:sz w:val="32"/>
      <w:szCs w:val="20"/>
    </w:rPr>
  </w:style>
  <w:style w:type="paragraph" w:styleId="6">
    <w:name w:val="envelope return"/>
    <w:basedOn w:val="1"/>
    <w:unhideWhenUsed/>
    <w:qFormat/>
    <w:uiPriority w:val="99"/>
    <w:pPr>
      <w:snapToGrid w:val="0"/>
    </w:pPr>
    <w:rPr>
      <w:rFonts w:ascii="Arial" w:hAnsi="Arial"/>
    </w:rPr>
  </w:style>
  <w:style w:type="paragraph" w:styleId="7">
    <w:name w:val="Balloon Text"/>
    <w:basedOn w:val="1"/>
    <w:link w:val="31"/>
    <w:qFormat/>
    <w:uiPriority w:val="0"/>
    <w:rPr>
      <w:sz w:val="18"/>
      <w:szCs w:val="18"/>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2"/>
    <w:basedOn w:val="1"/>
    <w:next w:val="1"/>
    <w:unhideWhenUsed/>
    <w:qFormat/>
    <w:uiPriority w:val="39"/>
    <w:pPr>
      <w:spacing w:line="260" w:lineRule="exact"/>
      <w:jc w:val="left"/>
    </w:pPr>
    <w:rPr>
      <w:rFonts w:ascii="黑体" w:hAnsi="黑体" w:eastAsia="黑体" w:cs="宋体"/>
      <w:b/>
      <w:bCs/>
      <w:smallCaps/>
      <w:sz w:val="18"/>
      <w:szCs w:val="18"/>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0"/>
  </w:style>
  <w:style w:type="character" w:styleId="15">
    <w:name w:val="FollowedHyperlink"/>
    <w:basedOn w:val="13"/>
    <w:qFormat/>
    <w:uiPriority w:val="0"/>
    <w:rPr>
      <w:color w:val="800080"/>
      <w:u w:val="none"/>
    </w:rPr>
  </w:style>
  <w:style w:type="character" w:styleId="16">
    <w:name w:val="Emphasis"/>
    <w:basedOn w:val="13"/>
    <w:qFormat/>
    <w:uiPriority w:val="0"/>
  </w:style>
  <w:style w:type="character" w:styleId="17">
    <w:name w:val="HTML Definition"/>
    <w:basedOn w:val="13"/>
    <w:qFormat/>
    <w:uiPriority w:val="0"/>
  </w:style>
  <w:style w:type="character" w:styleId="18">
    <w:name w:val="HTML Typewriter"/>
    <w:basedOn w:val="13"/>
    <w:qFormat/>
    <w:uiPriority w:val="0"/>
    <w:rPr>
      <w:rFonts w:hint="default" w:ascii="monospace" w:hAnsi="monospace" w:eastAsia="monospace" w:cs="monospace"/>
      <w:sz w:val="20"/>
    </w:rPr>
  </w:style>
  <w:style w:type="character" w:styleId="19">
    <w:name w:val="HTML Acronym"/>
    <w:basedOn w:val="13"/>
    <w:qFormat/>
    <w:uiPriority w:val="0"/>
  </w:style>
  <w:style w:type="character" w:styleId="20">
    <w:name w:val="HTML Variable"/>
    <w:basedOn w:val="13"/>
    <w:qFormat/>
    <w:uiPriority w:val="0"/>
  </w:style>
  <w:style w:type="character" w:styleId="21">
    <w:name w:val="Hyperlink"/>
    <w:basedOn w:val="13"/>
    <w:qFormat/>
    <w:uiPriority w:val="0"/>
    <w:rPr>
      <w:color w:val="0000FF"/>
      <w:u w:val="none"/>
    </w:rPr>
  </w:style>
  <w:style w:type="character" w:styleId="22">
    <w:name w:val="HTML Code"/>
    <w:basedOn w:val="13"/>
    <w:qFormat/>
    <w:uiPriority w:val="0"/>
    <w:rPr>
      <w:rFonts w:hint="default" w:ascii="monospace" w:hAnsi="monospace" w:eastAsia="monospace" w:cs="monospace"/>
      <w:sz w:val="20"/>
    </w:rPr>
  </w:style>
  <w:style w:type="character" w:styleId="23">
    <w:name w:val="HTML Cite"/>
    <w:basedOn w:val="13"/>
    <w:qFormat/>
    <w:uiPriority w:val="0"/>
  </w:style>
  <w:style w:type="character" w:styleId="24">
    <w:name w:val="HTML Keyboard"/>
    <w:basedOn w:val="13"/>
    <w:qFormat/>
    <w:uiPriority w:val="0"/>
    <w:rPr>
      <w:rFonts w:hint="default" w:ascii="monospace" w:hAnsi="monospace" w:eastAsia="monospace" w:cs="monospace"/>
      <w:sz w:val="20"/>
    </w:rPr>
  </w:style>
  <w:style w:type="character" w:styleId="25">
    <w:name w:val="HTML Sample"/>
    <w:basedOn w:val="13"/>
    <w:qFormat/>
    <w:uiPriority w:val="0"/>
    <w:rPr>
      <w:rFonts w:ascii="monospace" w:hAnsi="monospace" w:eastAsia="monospace" w:cs="monospace"/>
    </w:rPr>
  </w:style>
  <w:style w:type="paragraph" w:customStyle="1" w:styleId="26">
    <w:name w:val="正文样式"/>
    <w:basedOn w:val="1"/>
    <w:qFormat/>
    <w:uiPriority w:val="0"/>
    <w:pPr>
      <w:adjustRightInd w:val="0"/>
      <w:snapToGrid w:val="0"/>
      <w:spacing w:line="520" w:lineRule="exact"/>
      <w:ind w:firstLine="562"/>
    </w:pPr>
    <w:rPr>
      <w:color w:val="000000"/>
      <w:sz w:val="28"/>
      <w:szCs w:val="28"/>
    </w:rPr>
  </w:style>
  <w:style w:type="character" w:customStyle="1" w:styleId="27">
    <w:name w:val="htd0"/>
    <w:basedOn w:val="13"/>
    <w:qFormat/>
    <w:uiPriority w:val="0"/>
  </w:style>
  <w:style w:type="paragraph" w:customStyle="1" w:styleId="28">
    <w:name w:val="Table Paragraph"/>
    <w:basedOn w:val="1"/>
    <w:qFormat/>
    <w:uiPriority w:val="1"/>
    <w:rPr>
      <w:rFonts w:ascii="宋体" w:hAnsi="宋体" w:cs="宋体"/>
      <w:lang w:val="zh-CN" w:bidi="zh-CN"/>
    </w:rPr>
  </w:style>
  <w:style w:type="paragraph" w:customStyle="1" w:styleId="29">
    <w:name w:val="Default"/>
    <w:unhideWhenUsed/>
    <w:qFormat/>
    <w:uiPriority w:val="99"/>
    <w:pPr>
      <w:widowControl w:val="0"/>
      <w:autoSpaceDE w:val="0"/>
      <w:autoSpaceDN w:val="0"/>
      <w:adjustRightInd w:val="0"/>
    </w:pPr>
    <w:rPr>
      <w:rFonts w:ascii="宋体" w:hAnsi="宋体" w:eastAsia="宋体" w:cs="Times New Roman"/>
      <w:color w:val="000000"/>
      <w:sz w:val="24"/>
      <w:szCs w:val="24"/>
      <w:lang w:val="en-US" w:eastAsia="zh-CN" w:bidi="ar-SA"/>
    </w:rPr>
  </w:style>
  <w:style w:type="paragraph" w:customStyle="1" w:styleId="30">
    <w:name w:val="WPSOffice手动目录 1"/>
    <w:qFormat/>
    <w:uiPriority w:val="0"/>
    <w:rPr>
      <w:rFonts w:ascii="Times New Roman" w:hAnsi="Times New Roman" w:eastAsia="宋体" w:cs="Times New Roman"/>
      <w:lang w:val="en-US" w:eastAsia="zh-CN" w:bidi="ar-SA"/>
    </w:rPr>
  </w:style>
  <w:style w:type="character" w:customStyle="1" w:styleId="31">
    <w:name w:val="批注框文本 Char"/>
    <w:basedOn w:val="13"/>
    <w:link w:val="7"/>
    <w:qFormat/>
    <w:uiPriority w:val="0"/>
    <w:rPr>
      <w:rFonts w:asciiTheme="minorHAnsi" w:hAnsiTheme="minorHAnsi" w:eastAsiaTheme="minorEastAsia" w:cstheme="minorBidi"/>
      <w:kern w:val="2"/>
      <w:sz w:val="18"/>
      <w:szCs w:val="18"/>
    </w:rPr>
  </w:style>
  <w:style w:type="paragraph" w:styleId="3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49"/>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33</Pages>
  <Words>10827</Words>
  <Characters>11758</Characters>
  <Lines>19</Lines>
  <Paragraphs>29</Paragraphs>
  <TotalTime>4</TotalTime>
  <ScaleCrop>false</ScaleCrop>
  <LinksUpToDate>false</LinksUpToDate>
  <CharactersWithSpaces>12210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2022-08-15T09:07:00Z</dcterms:created>
  <dc:creator>Administrator</dc:creator>
  <cp:lastModifiedBy>文</cp:lastModifiedBy>
  <dcterms:modified xsi:type="dcterms:W3CDTF">2025-10-31T06:54:15Z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83031C3B85854D14A68CF9FF956EDBC1</vt:lpwstr>
  </property>
  <property fmtid="{D5CDD505-2E9C-101B-9397-08002B2CF9AE}" pid="4" name="KSOTemplateDocerSaveRecord">
    <vt:lpwstr>eyJoZGlkIjoiMjM1YzUxN2UwYTFlZDc3ZmU5ZmI1NWYyNDE2OWQ4ODgiLCJ1c2VySWQiOiIyODA2OTAwMDIifQ==</vt:lpwstr>
  </property>
</Properties>
</file>